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C43F1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C43F1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口腔医学客观结构化临床技能考核系统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2013E" w:rsidRDefault="00B2013E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336EFF" w:rsidRPr="00336EF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口腔医学客观结构化临床技能考核系统</w:t>
      </w:r>
    </w:p>
    <w:p w:rsidR="00336EFF" w:rsidRPr="00B2013E" w:rsidRDefault="00336EFF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    量：1套</w:t>
      </w:r>
    </w:p>
    <w:bookmarkEnd w:id="0"/>
    <w:bookmarkEnd w:id="1"/>
    <w:p w:rsidR="00B2013E" w:rsidRPr="00B2013E" w:rsidRDefault="00B2013E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3D6" w:rsidRPr="00336EFF" w:rsidRDefault="00100FE6" w:rsidP="00336EFF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336EFF"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336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336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336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</w:t>
      </w:r>
      <w:r w:rsidR="00336EFF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证书</w:t>
      </w:r>
      <w:r w:rsidR="00336EFF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专利等证明材料。</w:t>
      </w:r>
    </w:p>
    <w:p w:rsidR="008D23D6" w:rsidRPr="002C739E" w:rsidRDefault="00336EFF" w:rsidP="008756DE">
      <w:pPr>
        <w:widowControl/>
        <w:spacing w:line="500" w:lineRule="exact"/>
        <w:ind w:left="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505BF2">
        <w:rPr>
          <w:rFonts w:ascii="宋体" w:hAnsi="宋体" w:hint="eastAsia"/>
          <w:sz w:val="24"/>
          <w:szCs w:val="24"/>
        </w:rPr>
        <w:t>、</w:t>
      </w:r>
      <w:r w:rsidR="008D23D6" w:rsidRPr="002C739E">
        <w:rPr>
          <w:rFonts w:ascii="宋体" w:hAnsi="宋体" w:hint="eastAsia"/>
          <w:sz w:val="24"/>
          <w:szCs w:val="24"/>
        </w:rPr>
        <w:t>报  价</w:t>
      </w:r>
    </w:p>
    <w:tbl>
      <w:tblPr>
        <w:tblW w:w="7935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897"/>
        <w:gridCol w:w="1638"/>
        <w:gridCol w:w="1898"/>
        <w:gridCol w:w="1750"/>
      </w:tblGrid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序号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分项内容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2C739E"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数量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  <w:lang w:eastAsia="en-US"/>
              </w:rPr>
              <w:t>合</w:t>
            </w: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计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D6" w:rsidRPr="002C739E" w:rsidRDefault="008D23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交货期：合同签订后         天</w:t>
            </w: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ab/>
            </w: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ab/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336EF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</w:t>
            </w:r>
            <w:r w:rsidR="008D23D6" w:rsidRPr="002C739E">
              <w:rPr>
                <w:rFonts w:ascii="宋体" w:hAnsi="宋体" w:hint="eastAsia"/>
                <w:kern w:val="0"/>
                <w:sz w:val="24"/>
                <w:szCs w:val="24"/>
              </w:rPr>
              <w:t>期：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质保期：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合计金额小写：</w:t>
            </w:r>
          </w:p>
        </w:tc>
      </w:tr>
      <w:tr w:rsidR="008D23D6" w:rsidRPr="002C739E" w:rsidTr="00E3191C">
        <w:trPr>
          <w:trHeight w:val="640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kern w:val="0"/>
                <w:sz w:val="24"/>
                <w:szCs w:val="24"/>
              </w:rPr>
              <w:t>合计金额大写：</w:t>
            </w:r>
          </w:p>
        </w:tc>
      </w:tr>
    </w:tbl>
    <w:p w:rsidR="008D23D6" w:rsidRPr="002C739E" w:rsidRDefault="008D23D6" w:rsidP="008D23D6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8D23D6" w:rsidRPr="002C739E" w:rsidRDefault="008D23D6" w:rsidP="000D53CD">
      <w:pPr>
        <w:widowControl/>
        <w:spacing w:line="360" w:lineRule="auto"/>
        <w:jc w:val="center"/>
        <w:rPr>
          <w:rFonts w:ascii="宋体" w:hAnsi="宋体"/>
          <w:sz w:val="24"/>
          <w:szCs w:val="24"/>
        </w:rPr>
      </w:pPr>
      <w:r w:rsidRPr="002C739E">
        <w:rPr>
          <w:rFonts w:ascii="宋体" w:hAnsi="宋体" w:hint="eastAsia"/>
          <w:sz w:val="24"/>
          <w:szCs w:val="24"/>
        </w:rPr>
        <w:t xml:space="preserve">                             公司名称（盖章）：</w:t>
      </w:r>
    </w:p>
    <w:p w:rsidR="00A611AE" w:rsidRDefault="008D23D6" w:rsidP="009768D1">
      <w:pPr>
        <w:spacing w:line="360" w:lineRule="auto"/>
        <w:rPr>
          <w:sz w:val="24"/>
          <w:szCs w:val="24"/>
        </w:rPr>
      </w:pPr>
      <w:r w:rsidRPr="002C739E">
        <w:rPr>
          <w:sz w:val="24"/>
          <w:szCs w:val="24"/>
        </w:rPr>
        <w:t xml:space="preserve">                      </w:t>
      </w:r>
      <w:r w:rsidR="0084503E">
        <w:rPr>
          <w:sz w:val="24"/>
          <w:szCs w:val="24"/>
        </w:rPr>
        <w:t xml:space="preserve">                  </w:t>
      </w:r>
      <w:r w:rsidR="0084503E">
        <w:rPr>
          <w:rFonts w:hint="eastAsia"/>
          <w:sz w:val="24"/>
          <w:szCs w:val="24"/>
        </w:rPr>
        <w:t xml:space="preserve">    </w:t>
      </w:r>
      <w:r w:rsidRPr="002C739E">
        <w:rPr>
          <w:sz w:val="24"/>
          <w:szCs w:val="24"/>
        </w:rPr>
        <w:t xml:space="preserve">  </w:t>
      </w:r>
      <w:r w:rsidRPr="002C739E">
        <w:rPr>
          <w:rFonts w:hint="eastAsia"/>
          <w:sz w:val="24"/>
          <w:szCs w:val="24"/>
        </w:rPr>
        <w:t>年</w:t>
      </w:r>
      <w:r w:rsidRPr="002C739E">
        <w:rPr>
          <w:sz w:val="24"/>
          <w:szCs w:val="24"/>
        </w:rPr>
        <w:t xml:space="preserve">    </w:t>
      </w:r>
      <w:r w:rsidRPr="002C739E">
        <w:rPr>
          <w:rFonts w:hint="eastAsia"/>
          <w:sz w:val="24"/>
          <w:szCs w:val="24"/>
        </w:rPr>
        <w:t>月</w:t>
      </w:r>
      <w:r w:rsidRPr="002C739E">
        <w:rPr>
          <w:sz w:val="24"/>
          <w:szCs w:val="24"/>
        </w:rPr>
        <w:t xml:space="preserve">    </w:t>
      </w:r>
      <w:r w:rsidRPr="002C739E">
        <w:rPr>
          <w:rFonts w:hint="eastAsia"/>
          <w:sz w:val="24"/>
          <w:szCs w:val="24"/>
        </w:rPr>
        <w:t>日</w:t>
      </w:r>
    </w:p>
    <w:p w:rsidR="00B2013E" w:rsidRDefault="00B2013E" w:rsidP="009768D1">
      <w:pPr>
        <w:spacing w:line="360" w:lineRule="auto"/>
        <w:rPr>
          <w:sz w:val="24"/>
          <w:szCs w:val="24"/>
        </w:rPr>
      </w:pPr>
    </w:p>
    <w:p w:rsidR="00B2013E" w:rsidRPr="00B2013E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间：</w:t>
      </w:r>
      <w:r w:rsidRPr="00094DC7">
        <w:rPr>
          <w:rFonts w:ascii="宋体" w:hAnsi="宋体" w:hint="eastAsia"/>
          <w:sz w:val="24"/>
          <w:szCs w:val="24"/>
          <w:highlight w:val="yellow"/>
        </w:rPr>
        <w:t>2021年</w:t>
      </w:r>
      <w:r w:rsidR="00336EFF" w:rsidRPr="00094DC7">
        <w:rPr>
          <w:rFonts w:ascii="宋体" w:hAnsi="宋体" w:hint="eastAsia"/>
          <w:sz w:val="24"/>
          <w:szCs w:val="24"/>
          <w:highlight w:val="yellow"/>
        </w:rPr>
        <w:t>12</w:t>
      </w:r>
      <w:r w:rsidRPr="00094DC7">
        <w:rPr>
          <w:rFonts w:ascii="宋体" w:hAnsi="宋体" w:hint="eastAsia"/>
          <w:sz w:val="24"/>
          <w:szCs w:val="24"/>
          <w:highlight w:val="yellow"/>
        </w:rPr>
        <w:t>月</w:t>
      </w:r>
      <w:r w:rsidR="00336EFF" w:rsidRPr="00094DC7">
        <w:rPr>
          <w:rFonts w:ascii="宋体" w:hAnsi="宋体" w:hint="eastAsia"/>
          <w:sz w:val="24"/>
          <w:szCs w:val="24"/>
          <w:highlight w:val="yellow"/>
        </w:rPr>
        <w:t>14</w:t>
      </w:r>
      <w:r w:rsidRPr="00094DC7">
        <w:rPr>
          <w:rFonts w:ascii="宋体" w:hAnsi="宋体" w:hint="eastAsia"/>
          <w:sz w:val="24"/>
          <w:szCs w:val="24"/>
          <w:highlight w:val="yellow"/>
        </w:rPr>
        <w:t>日(</w:t>
      </w:r>
      <w:r w:rsidR="00336EFF" w:rsidRPr="00094DC7">
        <w:rPr>
          <w:rFonts w:ascii="宋体" w:hAnsi="宋体" w:hint="eastAsia"/>
          <w:sz w:val="24"/>
          <w:szCs w:val="24"/>
          <w:highlight w:val="yellow"/>
        </w:rPr>
        <w:t>星期二</w:t>
      </w:r>
      <w:r w:rsidRPr="00094DC7">
        <w:rPr>
          <w:rFonts w:ascii="宋体" w:hAnsi="宋体" w:hint="eastAsia"/>
          <w:sz w:val="24"/>
          <w:szCs w:val="24"/>
          <w:highlight w:val="yellow"/>
        </w:rPr>
        <w:t>)下午14:30</w:t>
      </w:r>
    </w:p>
    <w:p w:rsidR="00B2013E" w:rsidRPr="00B2013E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hint="eastAsia"/>
          <w:b/>
          <w:sz w:val="24"/>
          <w:szCs w:val="24"/>
        </w:rPr>
        <w:t>地  点：</w:t>
      </w:r>
      <w:r w:rsidRPr="00B2013E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B2013E" w:rsidRPr="00B2013E" w:rsidRDefault="00336EFF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="00B2013E" w:rsidRPr="00B2013E">
        <w:rPr>
          <w:rFonts w:ascii="宋体" w:hAnsi="宋体" w:hint="eastAsia"/>
          <w:sz w:val="24"/>
          <w:szCs w:val="24"/>
        </w:rPr>
        <w:t>：   李老师         联系方式：695931</w:t>
      </w:r>
      <w:r>
        <w:rPr>
          <w:rFonts w:ascii="宋体" w:hAnsi="宋体" w:hint="eastAsia"/>
          <w:sz w:val="24"/>
          <w:szCs w:val="24"/>
        </w:rPr>
        <w:t>06</w:t>
      </w:r>
    </w:p>
    <w:p w:rsidR="00B2013E" w:rsidRPr="00B2013E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336EFF" w:rsidRDefault="00336EFF" w:rsidP="00B2013E">
      <w:pPr>
        <w:spacing w:line="360" w:lineRule="auto"/>
        <w:rPr>
          <w:sz w:val="24"/>
          <w:szCs w:val="24"/>
        </w:rPr>
      </w:pPr>
    </w:p>
    <w:p w:rsidR="00336EFF" w:rsidRDefault="00453397" w:rsidP="00B2013E">
      <w:pPr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口腔医学客观结构化临床技能考核系统项目要求</w:t>
      </w:r>
      <w:r w:rsidR="00381F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（*项为必须满足</w:t>
      </w:r>
      <w:r w:rsidR="00E72580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</w:t>
      </w:r>
      <w:r w:rsidR="00381F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）</w:t>
      </w:r>
    </w:p>
    <w:tbl>
      <w:tblPr>
        <w:tblW w:w="9196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8293"/>
      </w:tblGrid>
      <w:tr w:rsidR="00550FE5" w:rsidRPr="00550FE5" w:rsidTr="0071279B">
        <w:trPr>
          <w:trHeight w:val="90"/>
          <w:tblHeader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550FE5">
              <w:rPr>
                <w:rFonts w:ascii="仿宋" w:eastAsia="仿宋" w:hAnsi="仿宋" w:cs="仿宋"/>
                <w:b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550FE5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具体内容</w:t>
            </w:r>
          </w:p>
        </w:tc>
      </w:tr>
      <w:tr w:rsidR="00550FE5" w:rsidRPr="00550FE5" w:rsidTr="0071279B">
        <w:trPr>
          <w:trHeight w:val="12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381F3E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  <w:t>项目功能需求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E32607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326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考核方案</w:t>
            </w:r>
            <w:bookmarkStart w:id="2" w:name="_GoBack"/>
            <w:bookmarkEnd w:id="2"/>
            <w:r w:rsidRPr="00E326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参照国家住培结业实践技能考核指导标准、国家执业医师考试要求、住院医师规范化培训要求及临床医师岗位职责要求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以客观化、结构化的考核项目全面考核应试者的临床实际能力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*1.3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专业方向：口腔全科、口腔内科、口腔正畸科、口腔颌面外科、口腔影像科、口腔修复科、口腔病理科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考核难度有一定的等级划分。适用于本科培训、住院医师培训、专科医师培训临床能力的各类考核需要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提供每一项操作的评分标准及操作规范，相应分值后台可以设定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提供至少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个SP标准案例，并提供相应的病历书写以备考核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临床思辨案例数量不得少于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个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技能操作部分至少包</w:t>
            </w: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含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项</w:t>
            </w: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考核题目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影像判读及诊断至少包含170题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*1.10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题库每年更新10%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技术参数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支持考试站点维护（如教室1、教室2…），包含限定考试人数等,考试项目维护（如C1、C2...），并根据实际情况对站点和考试项目进行关联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针对各个单机版站点使用，要求试卷、成绩实现本地保存，考试结束可以同步至服务器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*2.3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相关站点的考核过程中，提供视频、录音、拍照及考官签名功能，保存本地，以备查看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*2.4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影像判读由系统随机抽题，电脑自动计分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*2.5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临床</w:t>
            </w:r>
            <w:proofErr w:type="gramStart"/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思辩</w:t>
            </w:r>
            <w:proofErr w:type="gramEnd"/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要求人机对话，由系统随机抽取考卷，考官实时打分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*2.6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考试结束即可查看考生成绩、排名、考官签名，成绩可汇总打印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所有模块要求有电脑端和PAD端，互联网和局域网都可运行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可以设置多个角色，以上APP要求</w:t>
            </w:r>
            <w:proofErr w:type="gramStart"/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安卓系统</w:t>
            </w:r>
            <w:proofErr w:type="gramEnd"/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运行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软件技术要求：系统处理业务时间最迟时间小于3秒，方便操作，操作流程合</w:t>
            </w:r>
          </w:p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理，操作完成时有统一规范的提示信息等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并发连接数：不低于500，具有负载扩展性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页面响应速度：不超过2秒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系统性能：使用高峰期对数据库服务器和应用服务器的CPU平均利用率不应该超过85%。I/O利用率不应超过70%（硬件由采购方提供）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数据存储：采用主流数据库系统，所有数据存放在本地的机房，在线数据存储不少于5年（硬件由采购方提供）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工作方式：基于B/S架构，用户都使用浏览器或APP操作使用。配备引导大屏和考试查询机，支持全无线环境部署（硬件由采购方提供）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*2.15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FE5" w:rsidRPr="00550FE5" w:rsidRDefault="00550FE5" w:rsidP="00550FE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系统运行均在内网中进行，不对外，确保信息的安全性、保密性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支持J2EE多层体系结构、B/S工作模式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支持Web Service/REST技术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2.1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采用模块化设计，支持功能扩展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采用开放的数据存储架构</w:t>
            </w:r>
          </w:p>
        </w:tc>
      </w:tr>
      <w:tr w:rsidR="00550FE5" w:rsidRPr="00550FE5" w:rsidTr="0071279B">
        <w:trPr>
          <w:trHeight w:val="15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2.2</w:t>
            </w:r>
            <w:r w:rsidRPr="00550F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0FE5" w:rsidRPr="00550FE5" w:rsidRDefault="00550FE5" w:rsidP="00550FE5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50FE5">
              <w:rPr>
                <w:rFonts w:ascii="仿宋" w:eastAsia="仿宋" w:hAnsi="仿宋" w:cs="仿宋"/>
                <w:kern w:val="0"/>
                <w:sz w:val="24"/>
                <w:szCs w:val="24"/>
              </w:rPr>
              <w:t>支持Windows或Linux 操作系统</w:t>
            </w:r>
          </w:p>
        </w:tc>
      </w:tr>
    </w:tbl>
    <w:p w:rsidR="00453397" w:rsidRPr="00453397" w:rsidRDefault="00453397" w:rsidP="00B2013E">
      <w:pPr>
        <w:spacing w:line="360" w:lineRule="auto"/>
        <w:rPr>
          <w:sz w:val="24"/>
          <w:szCs w:val="24"/>
        </w:rPr>
      </w:pPr>
    </w:p>
    <w:sectPr w:rsidR="00453397" w:rsidRPr="00453397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B2" w:rsidRDefault="00A01CB2" w:rsidP="00AA15A8">
      <w:r>
        <w:separator/>
      </w:r>
    </w:p>
  </w:endnote>
  <w:endnote w:type="continuationSeparator" w:id="0">
    <w:p w:rsidR="00A01CB2" w:rsidRDefault="00A01CB2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E32607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B2" w:rsidRDefault="00A01CB2" w:rsidP="00AA15A8">
      <w:r>
        <w:separator/>
      </w:r>
    </w:p>
  </w:footnote>
  <w:footnote w:type="continuationSeparator" w:id="0">
    <w:p w:rsidR="00A01CB2" w:rsidRDefault="00A01CB2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5D7B"/>
    <w:rsid w:val="00094DC7"/>
    <w:rsid w:val="000B16E7"/>
    <w:rsid w:val="000D53CD"/>
    <w:rsid w:val="00100FE6"/>
    <w:rsid w:val="001326B1"/>
    <w:rsid w:val="001413A4"/>
    <w:rsid w:val="00144B46"/>
    <w:rsid w:val="001B19F6"/>
    <w:rsid w:val="00211E9C"/>
    <w:rsid w:val="00237AD7"/>
    <w:rsid w:val="00266A73"/>
    <w:rsid w:val="00273C0B"/>
    <w:rsid w:val="002912CE"/>
    <w:rsid w:val="002C739E"/>
    <w:rsid w:val="002F4618"/>
    <w:rsid w:val="00336EFF"/>
    <w:rsid w:val="00346A36"/>
    <w:rsid w:val="00353477"/>
    <w:rsid w:val="0035477D"/>
    <w:rsid w:val="00381F3E"/>
    <w:rsid w:val="00387BCF"/>
    <w:rsid w:val="00396680"/>
    <w:rsid w:val="003D09BB"/>
    <w:rsid w:val="00405438"/>
    <w:rsid w:val="004238C7"/>
    <w:rsid w:val="00450AC5"/>
    <w:rsid w:val="00453397"/>
    <w:rsid w:val="00457C2A"/>
    <w:rsid w:val="004E78C2"/>
    <w:rsid w:val="00505BF2"/>
    <w:rsid w:val="00520936"/>
    <w:rsid w:val="00550FE5"/>
    <w:rsid w:val="005638FF"/>
    <w:rsid w:val="005A4557"/>
    <w:rsid w:val="005F18B4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700847"/>
    <w:rsid w:val="00736926"/>
    <w:rsid w:val="00742F84"/>
    <w:rsid w:val="007958B3"/>
    <w:rsid w:val="007F18DA"/>
    <w:rsid w:val="0084503E"/>
    <w:rsid w:val="008522FE"/>
    <w:rsid w:val="00875331"/>
    <w:rsid w:val="008756DE"/>
    <w:rsid w:val="008C0586"/>
    <w:rsid w:val="008D0907"/>
    <w:rsid w:val="008D23D6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01CB2"/>
    <w:rsid w:val="00A47352"/>
    <w:rsid w:val="00A611AE"/>
    <w:rsid w:val="00A962A6"/>
    <w:rsid w:val="00AA15A8"/>
    <w:rsid w:val="00AB7656"/>
    <w:rsid w:val="00AC69DA"/>
    <w:rsid w:val="00B2013E"/>
    <w:rsid w:val="00BE4448"/>
    <w:rsid w:val="00C43F1B"/>
    <w:rsid w:val="00C502E6"/>
    <w:rsid w:val="00C54CAE"/>
    <w:rsid w:val="00C85BF8"/>
    <w:rsid w:val="00CB4C4F"/>
    <w:rsid w:val="00DA7D23"/>
    <w:rsid w:val="00DE2CF4"/>
    <w:rsid w:val="00E16E73"/>
    <w:rsid w:val="00E3191C"/>
    <w:rsid w:val="00E32607"/>
    <w:rsid w:val="00E709BE"/>
    <w:rsid w:val="00E72580"/>
    <w:rsid w:val="00E82615"/>
    <w:rsid w:val="00EB0A51"/>
    <w:rsid w:val="00EC6FB7"/>
    <w:rsid w:val="00ED0D5C"/>
    <w:rsid w:val="00EF310E"/>
    <w:rsid w:val="00F065C4"/>
    <w:rsid w:val="00F147F0"/>
    <w:rsid w:val="00F32565"/>
    <w:rsid w:val="00F645F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50FE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50FE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50FE5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50FE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50FE5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50FE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50FE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50FE5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50FE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50FE5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301</Words>
  <Characters>1716</Characters>
  <Application>Microsoft Office Word</Application>
  <DocSecurity>0</DocSecurity>
  <Lines>14</Lines>
  <Paragraphs>4</Paragraphs>
  <ScaleCrop>false</ScaleCrop>
  <Company>P R C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109</cp:revision>
  <dcterms:created xsi:type="dcterms:W3CDTF">2019-04-28T09:32:00Z</dcterms:created>
  <dcterms:modified xsi:type="dcterms:W3CDTF">2021-12-06T09:12:00Z</dcterms:modified>
</cp:coreProperties>
</file>