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5A" w:rsidRDefault="006C4454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79757211"/>
      <w:bookmarkStart w:id="1" w:name="_Toc462564139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关于南京医科大学附属口腔医院双活存储项目</w:t>
      </w:r>
    </w:p>
    <w:p w:rsidR="0037665A" w:rsidRDefault="006C4454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37665A" w:rsidRDefault="006C445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37665A" w:rsidRDefault="006C4454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项目名称：双活存储项目</w:t>
      </w:r>
    </w:p>
    <w:p w:rsidR="005E2550" w:rsidRDefault="005E2550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数量：1套</w:t>
      </w:r>
    </w:p>
    <w:bookmarkEnd w:id="0"/>
    <w:bookmarkEnd w:id="1"/>
    <w:p w:rsidR="0037665A" w:rsidRDefault="006C4454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项目基本情况介绍：</w:t>
      </w:r>
    </w:p>
    <w:p w:rsidR="0037665A" w:rsidRDefault="006C4454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</w:rPr>
      </w:pPr>
      <w:r>
        <w:rPr>
          <w:rFonts w:asciiTheme="minorEastAsia" w:eastAsiaTheme="minorEastAsia" w:hAnsiTheme="minorEastAsia" w:cs="仿宋" w:hint="eastAsia"/>
          <w:sz w:val="24"/>
        </w:rPr>
        <w:t>南京医科大学附属口腔医院拟采购电子病历存储系统一套，该系统包括存储模块、配置管理模块、性能管理模块、复制管理模块等。</w:t>
      </w:r>
    </w:p>
    <w:p w:rsidR="0037665A" w:rsidRDefault="0037665A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</w:rPr>
      </w:pPr>
    </w:p>
    <w:p w:rsidR="0037665A" w:rsidRDefault="006C4454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37665A" w:rsidRDefault="006C4454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营业执照。提供有效的证书复印件加盖公章。</w:t>
      </w:r>
    </w:p>
    <w:p w:rsidR="0037665A" w:rsidRDefault="0037665A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</w:p>
    <w:p w:rsidR="0037665A" w:rsidRDefault="006C4454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37665A" w:rsidRDefault="006C4454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37665A" w:rsidRDefault="006C4454">
      <w:pPr>
        <w:pStyle w:val="ab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37665A" w:rsidRDefault="006C4454">
      <w:pPr>
        <w:pStyle w:val="ab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color w:val="000000"/>
          <w:kern w:val="0"/>
          <w:sz w:val="24"/>
          <w:szCs w:val="24"/>
        </w:rPr>
        <w:t>/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376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376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6C445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76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6C445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37665A" w:rsidRDefault="006C4454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376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376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6C445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76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6C445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37665A" w:rsidRDefault="006C4454">
      <w:pPr>
        <w:pStyle w:val="ab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376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CMA或CANS或国际权威检测机构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质检报告结果（合格/不合格）</w:t>
            </w:r>
          </w:p>
        </w:tc>
      </w:tr>
      <w:tr w:rsidR="00376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6C445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76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6C445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5A" w:rsidRDefault="0037665A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37665A" w:rsidRDefault="006C4454">
      <w:pPr>
        <w:pStyle w:val="ab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37665A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37665A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665A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7665A" w:rsidRDefault="006C4454">
      <w:pPr>
        <w:pStyle w:val="ab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该项目设备配置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4395"/>
      </w:tblGrid>
      <w:tr w:rsidR="0037665A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购买发票/租赁合同</w:t>
            </w:r>
          </w:p>
        </w:tc>
      </w:tr>
      <w:tr w:rsidR="0037665A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37665A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37665A" w:rsidRDefault="006C4454">
      <w:pPr>
        <w:pStyle w:val="ab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生产场地：</w:t>
      </w:r>
      <w:r>
        <w:rPr>
          <w:rFonts w:ascii="宋体" w:hAnsi="宋体"/>
          <w:sz w:val="24"/>
          <w:szCs w:val="24"/>
        </w:rPr>
        <w:t xml:space="preserve"> </w:t>
      </w:r>
    </w:p>
    <w:p w:rsidR="0037665A" w:rsidRDefault="006C4454">
      <w:pPr>
        <w:pStyle w:val="ab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p w:rsidR="0037665A" w:rsidRDefault="006C4454">
      <w:pPr>
        <w:pStyle w:val="ab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37665A" w:rsidRDefault="006C4454">
      <w:pPr>
        <w:pStyle w:val="ab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37665A">
        <w:tc>
          <w:tcPr>
            <w:tcW w:w="1939" w:type="dxa"/>
            <w:gridSpan w:val="2"/>
          </w:tcPr>
          <w:p w:rsidR="0037665A" w:rsidRDefault="006C445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37665A" w:rsidRDefault="006C4454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37665A">
        <w:tc>
          <w:tcPr>
            <w:tcW w:w="876" w:type="dxa"/>
          </w:tcPr>
          <w:p w:rsidR="0037665A" w:rsidRDefault="006C445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37665A" w:rsidRDefault="006C445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37665A" w:rsidRDefault="006C445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37665A" w:rsidRDefault="006C445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37665A" w:rsidRDefault="006C445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37665A" w:rsidRDefault="006C445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37665A">
        <w:tc>
          <w:tcPr>
            <w:tcW w:w="876" w:type="dxa"/>
          </w:tcPr>
          <w:p w:rsidR="0037665A" w:rsidRDefault="006C4454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7665A">
        <w:tc>
          <w:tcPr>
            <w:tcW w:w="876" w:type="dxa"/>
          </w:tcPr>
          <w:p w:rsidR="0037665A" w:rsidRDefault="006C4454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7665A">
        <w:tc>
          <w:tcPr>
            <w:tcW w:w="876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37665A" w:rsidRDefault="0037665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7665A">
        <w:tc>
          <w:tcPr>
            <w:tcW w:w="1939" w:type="dxa"/>
            <w:gridSpan w:val="2"/>
          </w:tcPr>
          <w:p w:rsidR="0037665A" w:rsidRDefault="006C445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37665A" w:rsidRDefault="006C445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37665A" w:rsidRDefault="006C4454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37665A">
        <w:trPr>
          <w:trHeight w:val="680"/>
        </w:trPr>
        <w:tc>
          <w:tcPr>
            <w:tcW w:w="1939" w:type="dxa"/>
            <w:gridSpan w:val="2"/>
            <w:vAlign w:val="center"/>
          </w:tcPr>
          <w:p w:rsidR="0037665A" w:rsidRDefault="006C445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37665A" w:rsidRDefault="006C445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37665A">
        <w:trPr>
          <w:trHeight w:val="680"/>
        </w:trPr>
        <w:tc>
          <w:tcPr>
            <w:tcW w:w="1939" w:type="dxa"/>
            <w:gridSpan w:val="2"/>
            <w:vAlign w:val="center"/>
          </w:tcPr>
          <w:p w:rsidR="0037665A" w:rsidRDefault="006C445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37665A" w:rsidRDefault="0037665A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37665A">
        <w:trPr>
          <w:trHeight w:val="680"/>
        </w:trPr>
        <w:tc>
          <w:tcPr>
            <w:tcW w:w="1939" w:type="dxa"/>
            <w:gridSpan w:val="2"/>
            <w:vAlign w:val="center"/>
          </w:tcPr>
          <w:p w:rsidR="0037665A" w:rsidRDefault="006C445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37665A" w:rsidRDefault="0037665A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37665A" w:rsidRDefault="0037665A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37665A" w:rsidRDefault="006C4454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>
        <w:rPr>
          <w:rFonts w:ascii="宋体" w:hAnsi="宋体" w:hint="eastAsia"/>
          <w:b/>
          <w:sz w:val="24"/>
          <w:szCs w:val="24"/>
        </w:rPr>
        <w:t>耗材需</w:t>
      </w:r>
      <w:proofErr w:type="gramEnd"/>
      <w:r>
        <w:rPr>
          <w:rFonts w:ascii="宋体" w:hAnsi="宋体" w:hint="eastAsia"/>
          <w:b/>
          <w:sz w:val="24"/>
          <w:szCs w:val="24"/>
        </w:rPr>
        <w:t>同时提供报价</w:t>
      </w:r>
    </w:p>
    <w:p w:rsidR="0037665A" w:rsidRDefault="0037665A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37665A" w:rsidRDefault="006C4454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37665A" w:rsidRDefault="006C4454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37665A" w:rsidRDefault="006C4454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 xml:space="preserve">                     </w:t>
      </w:r>
      <w:r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37665A" w:rsidRDefault="006C4454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p w:rsidR="0037665A" w:rsidRDefault="0037665A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37665A" w:rsidRPr="000C219B" w:rsidRDefault="006C4454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</w:t>
      </w:r>
      <w:r>
        <w:rPr>
          <w:rFonts w:ascii="宋体" w:hAnsi="宋体" w:hint="eastAsia"/>
          <w:b/>
          <w:sz w:val="24"/>
          <w:szCs w:val="24"/>
        </w:rPr>
        <w:t>时  间</w:t>
      </w:r>
      <w:r w:rsidRPr="000C219B">
        <w:rPr>
          <w:rFonts w:ascii="宋体" w:hAnsi="宋体" w:hint="eastAsia"/>
          <w:b/>
          <w:sz w:val="24"/>
          <w:szCs w:val="24"/>
        </w:rPr>
        <w:t>：</w:t>
      </w:r>
      <w:r w:rsidRPr="000C219B">
        <w:rPr>
          <w:rFonts w:ascii="宋体" w:hAnsi="宋体" w:hint="eastAsia"/>
          <w:sz w:val="24"/>
          <w:szCs w:val="24"/>
        </w:rPr>
        <w:t>2022年</w:t>
      </w:r>
      <w:r w:rsidR="00120162" w:rsidRPr="000C219B">
        <w:rPr>
          <w:rFonts w:ascii="宋体" w:hAnsi="宋体" w:hint="eastAsia"/>
          <w:sz w:val="24"/>
          <w:szCs w:val="24"/>
        </w:rPr>
        <w:t>9</w:t>
      </w:r>
      <w:r w:rsidRPr="000C219B">
        <w:rPr>
          <w:rFonts w:ascii="宋体" w:hAnsi="宋体" w:hint="eastAsia"/>
          <w:sz w:val="24"/>
          <w:szCs w:val="24"/>
        </w:rPr>
        <w:t>月</w:t>
      </w:r>
      <w:r w:rsidR="00120162" w:rsidRPr="000C219B">
        <w:rPr>
          <w:rFonts w:ascii="宋体" w:hAnsi="宋体" w:hint="eastAsia"/>
          <w:sz w:val="24"/>
          <w:szCs w:val="24"/>
        </w:rPr>
        <w:t>8</w:t>
      </w:r>
      <w:r w:rsidRPr="000C219B">
        <w:rPr>
          <w:rFonts w:ascii="宋体" w:hAnsi="宋体" w:hint="eastAsia"/>
          <w:sz w:val="24"/>
          <w:szCs w:val="24"/>
        </w:rPr>
        <w:t>日(星期</w:t>
      </w:r>
      <w:r w:rsidR="00120162" w:rsidRPr="000C219B">
        <w:rPr>
          <w:rFonts w:ascii="宋体" w:hAnsi="宋体" w:hint="eastAsia"/>
          <w:sz w:val="24"/>
          <w:szCs w:val="24"/>
        </w:rPr>
        <w:t>四</w:t>
      </w:r>
      <w:r w:rsidRPr="000C219B">
        <w:rPr>
          <w:rFonts w:ascii="宋体" w:hAnsi="宋体" w:hint="eastAsia"/>
          <w:sz w:val="24"/>
          <w:szCs w:val="24"/>
        </w:rPr>
        <w:t>)下午14:30</w:t>
      </w:r>
    </w:p>
    <w:p w:rsidR="0037665A" w:rsidRPr="000C219B" w:rsidRDefault="006C4454">
      <w:pPr>
        <w:widowControl/>
        <w:spacing w:line="500" w:lineRule="exact"/>
        <w:ind w:firstLineChars="550" w:firstLine="1320"/>
        <w:rPr>
          <w:rFonts w:ascii="宋体" w:hAnsi="宋体"/>
          <w:sz w:val="24"/>
          <w:szCs w:val="24"/>
        </w:rPr>
      </w:pPr>
      <w:r w:rsidRPr="000C219B">
        <w:rPr>
          <w:rFonts w:ascii="宋体" w:hAnsi="宋体" w:hint="eastAsia"/>
          <w:sz w:val="24"/>
          <w:szCs w:val="24"/>
        </w:rPr>
        <w:t>（请各供应商委派技术人员参会）</w:t>
      </w:r>
    </w:p>
    <w:p w:rsidR="0037665A" w:rsidRDefault="006C4454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C219B">
        <w:rPr>
          <w:rFonts w:ascii="宋体" w:hAnsi="宋体" w:hint="eastAsia"/>
          <w:b/>
          <w:sz w:val="24"/>
          <w:szCs w:val="24"/>
        </w:rPr>
        <w:t>地  点：</w:t>
      </w:r>
      <w:r w:rsidRPr="000C219B">
        <w:rPr>
          <w:rFonts w:ascii="宋体" w:hAnsi="宋体" w:hint="eastAsia"/>
          <w:sz w:val="24"/>
          <w:szCs w:val="24"/>
        </w:rPr>
        <w:t>江苏省口腔医院</w:t>
      </w:r>
      <w:bookmarkStart w:id="2" w:name="_GoBack"/>
      <w:bookmarkEnd w:id="2"/>
      <w:r w:rsidRPr="000C219B">
        <w:rPr>
          <w:rFonts w:ascii="宋体" w:hAnsi="宋体" w:hint="eastAsia"/>
          <w:sz w:val="24"/>
          <w:szCs w:val="24"/>
        </w:rPr>
        <w:t>新综合楼十三楼1301会议室</w:t>
      </w:r>
    </w:p>
    <w:p w:rsidR="0037665A" w:rsidRDefault="006C4454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信息中心：   陈主任         联系方式：69593126</w:t>
      </w:r>
    </w:p>
    <w:p w:rsidR="0037665A" w:rsidRDefault="006C4454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采购中心：   李老师         联系方式：69593106</w:t>
      </w:r>
    </w:p>
    <w:p w:rsidR="0037665A" w:rsidRDefault="0037665A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37665A" w:rsidRDefault="006C445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:rsidR="0037665A" w:rsidRDefault="006C44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:rsidR="0037665A" w:rsidRDefault="0037665A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</w:rPr>
      </w:pPr>
    </w:p>
    <w:p w:rsidR="0037665A" w:rsidRDefault="006C4454">
      <w:pPr>
        <w:spacing w:line="360" w:lineRule="auto"/>
        <w:rPr>
          <w:rFonts w:asciiTheme="minorEastAsia" w:eastAsiaTheme="minorEastAsia" w:hAnsiTheme="minorEastAsia" w:cs="仿宋"/>
          <w:b/>
          <w:sz w:val="24"/>
        </w:rPr>
      </w:pPr>
      <w:r>
        <w:rPr>
          <w:rFonts w:asciiTheme="minorEastAsia" w:eastAsiaTheme="minorEastAsia" w:hAnsiTheme="minorEastAsia" w:cs="仿宋" w:hint="eastAsia"/>
          <w:b/>
          <w:sz w:val="24"/>
        </w:rPr>
        <w:t>附：双活存储项目技术参数要求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17"/>
        <w:gridCol w:w="6289"/>
      </w:tblGrid>
      <w:tr w:rsidR="0037665A">
        <w:trPr>
          <w:trHeight w:val="9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kern w:val="0"/>
                <w:sz w:val="24"/>
              </w:rPr>
              <w:t>指标项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kern w:val="0"/>
                <w:sz w:val="24"/>
              </w:rPr>
              <w:t>技术规格要求</w:t>
            </w:r>
          </w:p>
        </w:tc>
      </w:tr>
      <w:tr w:rsidR="0037665A">
        <w:trPr>
          <w:trHeight w:val="90"/>
          <w:jc w:val="center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存</w:t>
            </w:r>
          </w:p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储</w:t>
            </w:r>
          </w:p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模</w:t>
            </w:r>
          </w:p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bCs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产品认证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原厂设计研发、国内制造的企业级存储，在Gartner魔力象限进入领导者象限至少5年，产品成熟、稳定，有国内有广泛案例。提供原厂商证明函并盖章。</w:t>
            </w:r>
          </w:p>
        </w:tc>
      </w:tr>
      <w:tr w:rsidR="0037665A">
        <w:trPr>
          <w:trHeight w:val="46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控制器架构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配置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企业级双活</w:t>
            </w:r>
            <w:proofErr w:type="gramEnd"/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“Active-Active”冗余控制器。C</w:t>
            </w:r>
            <w:r>
              <w:rPr>
                <w:rFonts w:asciiTheme="minorEastAsia" w:eastAsiaTheme="minorEastAsia" w:hAnsiTheme="minorEastAsia" w:cs="仿宋"/>
                <w:bCs/>
                <w:sz w:val="24"/>
              </w:rPr>
              <w:t>PU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使用Intel处理器，</w:t>
            </w: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设备部件全冗余架构，如，端口、磁盘、缓存、处理器、电源、风扇等等。</w:t>
            </w:r>
          </w:p>
        </w:tc>
      </w:tr>
      <w:tr w:rsidR="0037665A">
        <w:trPr>
          <w:trHeight w:val="8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bCs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磁盘配置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配置9块1.9TB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企业级闪存</w:t>
            </w:r>
            <w:proofErr w:type="gramEnd"/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磁盘和配置</w:t>
            </w:r>
            <w:r>
              <w:rPr>
                <w:rFonts w:asciiTheme="minorEastAsia" w:eastAsiaTheme="minorEastAsia" w:hAnsiTheme="minorEastAsia" w:cs="仿宋"/>
                <w:bCs/>
                <w:sz w:val="24"/>
              </w:rPr>
              <w:t>24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块2.4TB高性能10000转速SAS磁盘。</w:t>
            </w:r>
          </w:p>
          <w:p w:rsidR="0037665A" w:rsidRDefault="006C4454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双控器存储支持最大盘位数</w:t>
            </w: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不少于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1200块。</w:t>
            </w:r>
          </w:p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要求存储系统可同时支持固态硬盘（SSD）、SAS硬盘，NL-SAS硬盘。支持60盘位的高密磁盘框，便于后期扩展。</w:t>
            </w: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提供磁盘冗余技术。</w:t>
            </w:r>
          </w:p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至少支持RAID 0、1、5、6、10技术。</w:t>
            </w:r>
          </w:p>
        </w:tc>
      </w:tr>
      <w:tr w:rsidR="0037665A">
        <w:trPr>
          <w:trHeight w:val="9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端口配置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配置不少于8个16Gb前端主机接口。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必须支持 32Gb和16Gb </w:t>
            </w: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FC接口≥</w:t>
            </w:r>
            <w:r>
              <w:rPr>
                <w:rFonts w:asciiTheme="minorEastAsia" w:eastAsiaTheme="minorEastAsia" w:hAnsiTheme="minorEastAsia"/>
                <w:sz w:val="24"/>
              </w:rPr>
              <w:t>64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个、10Gb iSCSI接口≥</w:t>
            </w:r>
            <w:r>
              <w:rPr>
                <w:rFonts w:asciiTheme="minorEastAsia" w:eastAsiaTheme="minorEastAsia" w:hAnsiTheme="minorEastAsia"/>
                <w:sz w:val="24"/>
              </w:rPr>
              <w:t>32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个。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缓存配置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配置不少于512GB有效存储高速一级缓存，非PCI、SSD扩展缓存，非外置控制器缓存。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/>
                <w:sz w:val="24"/>
              </w:rPr>
              <w:t>控制器磁盘通道扩展能力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控制器SAS磁盘后端磁盘接口速率12Gb/s，磁盘通道最大带宽≥</w:t>
            </w:r>
            <w:r>
              <w:rPr>
                <w:rFonts w:asciiTheme="minorEastAsia" w:eastAsiaTheme="minorEastAsia" w:hAnsiTheme="minorEastAsia"/>
                <w:sz w:val="24"/>
              </w:rPr>
              <w:t>384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Gb/s。总线采用</w:t>
            </w:r>
            <w:r>
              <w:rPr>
                <w:rFonts w:asciiTheme="minorEastAsia" w:eastAsiaTheme="minorEastAsia" w:hAnsiTheme="minorEastAsia"/>
                <w:sz w:val="24"/>
              </w:rPr>
              <w:t>PCI-E3.0协议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配件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配置上架所需要的导轨和线缆。</w:t>
            </w:r>
          </w:p>
        </w:tc>
      </w:tr>
      <w:tr w:rsidR="0037665A">
        <w:trPr>
          <w:trHeight w:val="9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存储管理软件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配置存储统一管理软件，支持图形界面，配置满足本次容量需求的容量管理许可。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主机多路径管理软件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配置满足各种主机类型、CPU等级的多路径软件许可。至少提供不少于40台X86服务器、30台Unix服务器多路径软件正版许可，单台服务器CPU数量均在8路以上。</w:t>
            </w:r>
          </w:p>
        </w:tc>
      </w:tr>
      <w:tr w:rsidR="0037665A">
        <w:trPr>
          <w:trHeight w:val="5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设备内数据复制功能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配置设备内克隆、快照功能。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双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</w:rPr>
              <w:t>活功能</w:t>
            </w:r>
            <w:proofErr w:type="gramEnd"/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配置功能软件与现有核心生产存储的实现双活复制功能，并提供必要的数据迁移和数据库优化配置服务。需提供技术说明函并盖章。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设备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</w:rPr>
              <w:t>间数据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</w:rPr>
              <w:t>复制功能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支持存储间同步、异步复制功能。</w:t>
            </w:r>
          </w:p>
        </w:tc>
      </w:tr>
      <w:tr w:rsidR="0037665A">
        <w:trPr>
          <w:trHeight w:val="1226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逻辑隔离软件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配置存储逻辑分区管理软件，能够将单台存储的物理资源逻辑分成多个区域，相互隔离、互不干扰，并且能动态调整。分区数量不少于12个。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空间动态分配软件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配置空间动态分配软件功能，所以磁盘空间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可池化</w:t>
            </w:r>
            <w:proofErr w:type="gramEnd"/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管理，可动态增加和缩减。对主机可超分配，且按需动态提供空间。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虚拟化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配置无限容量存储虚拟化管理功能，本次需要接管原有存储。为保证原有数据安全，不做数据迁移，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格式化原有存储。能够实现新旧存储间的：统一虚拟化存储管理、数据在线迁移、数据克隆及快照复制、数据自动分层等。</w:t>
            </w:r>
          </w:p>
        </w:tc>
      </w:tr>
      <w:tr w:rsidR="0037665A">
        <w:trPr>
          <w:trHeight w:val="885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缓存掉电保护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能够提供永久缓存掉电保护技术，并详细说明采用的技术手段，并提供所需要的额外硬件资源，不得占用基本配置要求中的物理资源。</w:t>
            </w:r>
          </w:p>
        </w:tc>
      </w:tr>
      <w:tr w:rsidR="0037665A">
        <w:trPr>
          <w:trHeight w:val="438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无中断微码调整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支持存储微码的在线升级和降级操作。</w:t>
            </w:r>
          </w:p>
        </w:tc>
      </w:tr>
      <w:tr w:rsidR="0037665A">
        <w:trPr>
          <w:trHeight w:val="7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bCs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磁盘类型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至少支持企业级Flash、10K 2.5寸SAS、7.2K NL-SAS磁盘。至少可提供如下容量规格：480GB、600GB、1.2TB、1.9TB、3.8T、7.6T、30T、6TB、10TB、14TB。</w:t>
            </w:r>
          </w:p>
        </w:tc>
      </w:tr>
      <w:tr w:rsidR="0037665A">
        <w:trPr>
          <w:trHeight w:val="90"/>
          <w:jc w:val="center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配</w:t>
            </w:r>
          </w:p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置</w:t>
            </w:r>
          </w:p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管</w:t>
            </w:r>
          </w:p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理</w:t>
            </w:r>
          </w:p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模</w:t>
            </w:r>
          </w:p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块</w:t>
            </w:r>
          </w:p>
          <w:p w:rsidR="0037665A" w:rsidRDefault="0037665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/>
                <w:sz w:val="24"/>
              </w:rPr>
              <w:lastRenderedPageBreak/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数量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1套，与存储模块同一品牌。</w:t>
            </w:r>
          </w:p>
        </w:tc>
      </w:tr>
      <w:tr w:rsidR="0037665A">
        <w:trPr>
          <w:trHeight w:val="9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支持硬件设备的统一管理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支持使用同一套软件，独立于存储以外的统一管理软件，能够管理SAN，NAS以及本次所有提供的设备。</w:t>
            </w:r>
          </w:p>
        </w:tc>
      </w:tr>
      <w:tr w:rsidR="0037665A">
        <w:trPr>
          <w:trHeight w:val="9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SAN设备的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操作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支持对存储的操作，如：</w:t>
            </w:r>
          </w:p>
          <w:p w:rsidR="0037665A" w:rsidRDefault="006C4454">
            <w:pPr>
              <w:pStyle w:val="Styl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lastRenderedPageBreak/>
              <w:t>创建卷</w:t>
            </w:r>
          </w:p>
          <w:p w:rsidR="0037665A" w:rsidRDefault="006C4454">
            <w:pPr>
              <w:pStyle w:val="Styl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创建空间虚拟池</w:t>
            </w:r>
          </w:p>
          <w:p w:rsidR="0037665A" w:rsidRDefault="006C4454">
            <w:pPr>
              <w:pStyle w:val="Styl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proofErr w:type="gramStart"/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分配卷给主机</w:t>
            </w:r>
            <w:proofErr w:type="gramEnd"/>
          </w:p>
          <w:p w:rsidR="0037665A" w:rsidRDefault="006C4454">
            <w:pPr>
              <w:pStyle w:val="Styl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proofErr w:type="gramStart"/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回收分</w:t>
            </w:r>
            <w:proofErr w:type="gramEnd"/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配给主机的卷</w:t>
            </w:r>
          </w:p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虚拟化存储资源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NAS设备的操作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支持对NAS设备的操作，如：</w:t>
            </w:r>
          </w:p>
          <w:p w:rsidR="0037665A" w:rsidRDefault="006C4454">
            <w:pPr>
              <w:pStyle w:val="Style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创建存储资源池</w:t>
            </w:r>
          </w:p>
          <w:p w:rsidR="0037665A" w:rsidRDefault="006C4454">
            <w:pPr>
              <w:pStyle w:val="Style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创建文件系统（CIFS和NFS）</w:t>
            </w:r>
          </w:p>
          <w:p w:rsidR="0037665A" w:rsidRDefault="006C4454">
            <w:pPr>
              <w:pStyle w:val="Style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Mount/Unmount文件系统</w:t>
            </w:r>
          </w:p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能够设置重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</w:rPr>
              <w:t>删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</w:rPr>
              <w:t>等特性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设备的监控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pStyle w:val="Style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能够显示存储设备，包括SAN和NAS以及本次所提供设备的报警信息。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仪表板功能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在仪表板中，能够显示如下信息：</w:t>
            </w:r>
          </w:p>
          <w:p w:rsidR="0037665A" w:rsidRDefault="006C4454">
            <w:pPr>
              <w:pStyle w:val="Style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列出使用容量最高的前十个存储资源池</w:t>
            </w:r>
          </w:p>
          <w:p w:rsidR="0037665A" w:rsidRDefault="006C4454">
            <w:pPr>
              <w:pStyle w:val="Style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列出使用容量最高的前十个NAS文件系统</w:t>
            </w:r>
          </w:p>
          <w:p w:rsidR="0037665A" w:rsidRDefault="006C4454">
            <w:pPr>
              <w:pStyle w:val="Style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使用存储容量最大的十个设备</w:t>
            </w:r>
          </w:p>
          <w:p w:rsidR="0037665A" w:rsidRDefault="006C4454">
            <w:pPr>
              <w:pStyle w:val="Style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整个数据中心的按层来分类的物理容量使用情况</w:t>
            </w:r>
          </w:p>
          <w:p w:rsidR="0037665A" w:rsidRDefault="006C4454">
            <w:pPr>
              <w:pStyle w:val="Style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存储系统的告警信息</w:t>
            </w:r>
          </w:p>
          <w:p w:rsidR="0037665A" w:rsidRDefault="006C4454">
            <w:pPr>
              <w:pStyle w:val="Style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NAS系统的告警信息</w:t>
            </w:r>
          </w:p>
        </w:tc>
      </w:tr>
      <w:tr w:rsidR="0037665A">
        <w:trPr>
          <w:trHeight w:val="449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其他功能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pStyle w:val="Style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EastAsia" w:hAnsiTheme="minorEastAsia" w:cs="仿宋"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kern w:val="2"/>
                <w:sz w:val="24"/>
                <w:szCs w:val="24"/>
                <w:lang w:bidi="ar-SA"/>
              </w:rPr>
              <w:t>能够在本软件中，实施存储虚拟化</w:t>
            </w:r>
          </w:p>
          <w:p w:rsidR="0037665A" w:rsidRDefault="006C4454">
            <w:pPr>
              <w:pStyle w:val="ab"/>
              <w:widowControl/>
              <w:numPr>
                <w:ilvl w:val="0"/>
                <w:numId w:val="7"/>
              </w:numPr>
              <w:ind w:firstLine="480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能够生成被管理的存储的配置报表，并可以导出成CSV等通用格式</w:t>
            </w:r>
          </w:p>
        </w:tc>
      </w:tr>
      <w:tr w:rsidR="0037665A">
        <w:trPr>
          <w:trHeight w:val="50"/>
          <w:jc w:val="center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37665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  <w:p w:rsidR="0037665A" w:rsidRDefault="006C4454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性</w:t>
            </w:r>
          </w:p>
          <w:p w:rsidR="0037665A" w:rsidRDefault="006C4454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能</w:t>
            </w:r>
          </w:p>
          <w:p w:rsidR="0037665A" w:rsidRDefault="006C4454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管</w:t>
            </w:r>
          </w:p>
          <w:p w:rsidR="0037665A" w:rsidRDefault="006C4454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理</w:t>
            </w:r>
          </w:p>
          <w:p w:rsidR="0037665A" w:rsidRDefault="006C4454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模</w:t>
            </w:r>
          </w:p>
          <w:p w:rsidR="0037665A" w:rsidRDefault="006C4454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bCs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数量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1套，与存储模块同一品牌。</w:t>
            </w:r>
          </w:p>
        </w:tc>
      </w:tr>
      <w:tr w:rsidR="0037665A">
        <w:trPr>
          <w:trHeight w:val="5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支持性能监控管理的内容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数据库应用、服务器、SAN 网络、存储设备。</w:t>
            </w:r>
          </w:p>
        </w:tc>
      </w:tr>
      <w:tr w:rsidR="0037665A">
        <w:trPr>
          <w:trHeight w:val="5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应用性能监控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能够支持Oracle、MS SQL。</w:t>
            </w:r>
          </w:p>
        </w:tc>
      </w:tr>
      <w:tr w:rsidR="0037665A">
        <w:trPr>
          <w:trHeight w:val="9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服务器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能够支持Windows</w:t>
            </w:r>
          </w:p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HP-UX（11.0、11iv1、11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iv2、11iv2、11</w:t>
            </w:r>
            <w:proofErr w:type="gramEnd"/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iv3）</w:t>
            </w:r>
          </w:p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AIX(5.1、5.2、5.3、6.1)</w:t>
            </w:r>
          </w:p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Solaris（8、9、10）</w:t>
            </w:r>
          </w:p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Linux（</w:t>
            </w:r>
            <w:proofErr w:type="spellStart"/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RedHat</w:t>
            </w:r>
            <w:proofErr w:type="spellEnd"/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、SUSE）</w:t>
            </w:r>
          </w:p>
        </w:tc>
      </w:tr>
      <w:tr w:rsidR="0037665A">
        <w:trPr>
          <w:trHeight w:val="5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SAN 网络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能够支持Brocade 、Cisco 光纤网络交换机。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存储设备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能够支持本次所提供的所有存储设备，至少能够提供近三代存储产品的支持。</w:t>
            </w:r>
          </w:p>
        </w:tc>
      </w:tr>
      <w:tr w:rsidR="0037665A">
        <w:trPr>
          <w:trHeight w:val="5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NAS设备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至少能够提供近三代存储产品的支持。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存储配置汇总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能够支持存储端口、缓存、处理器、RAID组、LUN。</w:t>
            </w:r>
          </w:p>
        </w:tc>
      </w:tr>
      <w:tr w:rsidR="0037665A">
        <w:trPr>
          <w:trHeight w:val="5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存储性能监控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pStyle w:val="Style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前端端口及处理器性能利用率</w:t>
            </w:r>
          </w:p>
          <w:p w:rsidR="0037665A" w:rsidRDefault="006C4454">
            <w:pPr>
              <w:pStyle w:val="Style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后端端口及处理器性能利用率</w:t>
            </w:r>
          </w:p>
          <w:p w:rsidR="0037665A" w:rsidRDefault="006C4454">
            <w:pPr>
              <w:pStyle w:val="Style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缓存写等待</w:t>
            </w:r>
          </w:p>
          <w:p w:rsidR="0037665A" w:rsidRDefault="006C4454">
            <w:pPr>
              <w:pStyle w:val="Style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LUN读命中, 读、写响应时间</w:t>
            </w:r>
          </w:p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RAID组性能利用率</w:t>
            </w:r>
          </w:p>
        </w:tc>
      </w:tr>
      <w:tr w:rsidR="0037665A">
        <w:trPr>
          <w:trHeight w:val="5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NAS性能监控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NAS性能监控</w:t>
            </w:r>
          </w:p>
          <w:p w:rsidR="0037665A" w:rsidRDefault="006C4454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NAS文件系统性能监控</w:t>
            </w:r>
          </w:p>
          <w:p w:rsidR="0037665A" w:rsidRDefault="006C4454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以太网吞吐性能监控</w:t>
            </w:r>
          </w:p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后端存储连接吞吐性能监控</w:t>
            </w:r>
          </w:p>
        </w:tc>
      </w:tr>
      <w:tr w:rsidR="0037665A">
        <w:trPr>
          <w:trHeight w:val="98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性能历史数据管理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针对应用系统历史任意时间点或时间段的数据进行回顾</w:t>
            </w:r>
          </w:p>
          <w:p w:rsidR="0037665A" w:rsidRDefault="006C4454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对应用系统不同时间</w:t>
            </w:r>
            <w:proofErr w:type="gramStart"/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段数据</w:t>
            </w:r>
            <w:proofErr w:type="gramEnd"/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进行分析比对</w:t>
            </w:r>
          </w:p>
          <w:p w:rsidR="0037665A" w:rsidRDefault="006C4454">
            <w:pPr>
              <w:pStyle w:val="Style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监控内容与实时监控内容相同</w:t>
            </w:r>
          </w:p>
        </w:tc>
      </w:tr>
      <w:tr w:rsidR="0037665A">
        <w:trPr>
          <w:trHeight w:val="540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容量使用报告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pStyle w:val="Style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针对数据库和文件系统在分配后应用空间的利用情况进行分析，为容量的使用情况提供报表</w:t>
            </w:r>
          </w:p>
          <w:p w:rsidR="0037665A" w:rsidRDefault="006C4454">
            <w:pPr>
              <w:pStyle w:val="Style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 xml:space="preserve">Oracle DB Space: DB Name, Free Mbyte, Used Mbyte, Free %, </w:t>
            </w:r>
            <w:proofErr w:type="spellStart"/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TableSpace</w:t>
            </w:r>
            <w:proofErr w:type="spellEnd"/>
          </w:p>
          <w:p w:rsidR="0037665A" w:rsidRDefault="006C4454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SQL: Data Mbyte, Index Mbyte, Unused Mbyte, Free Mbyte</w:t>
            </w:r>
          </w:p>
        </w:tc>
      </w:tr>
      <w:tr w:rsidR="0037665A">
        <w:trPr>
          <w:trHeight w:val="9315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阀值</w:t>
            </w:r>
            <w:proofErr w:type="gramEnd"/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预警系统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6C4454">
            <w:pPr>
              <w:widowControl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对整个系统的不同组成部分分别建立性能阀值</w:t>
            </w:r>
          </w:p>
          <w:p w:rsidR="0037665A" w:rsidRDefault="006C4454">
            <w:pPr>
              <w:pStyle w:val="Style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RAID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Capacity Usage,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Read cache hit rate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Write cache hit rate</w:t>
            </w:r>
          </w:p>
          <w:p w:rsidR="0037665A" w:rsidRDefault="006C4454">
            <w:pPr>
              <w:pStyle w:val="Style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Unix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Disk service time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I/O wait time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Kernel CPU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User CPU</w:t>
            </w:r>
          </w:p>
          <w:p w:rsidR="0037665A" w:rsidRDefault="006C4454">
            <w:pPr>
              <w:pStyle w:val="Style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Windows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Available memory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CPU Usage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Disk Usage</w:t>
            </w:r>
          </w:p>
          <w:p w:rsidR="0037665A" w:rsidRDefault="006C4454">
            <w:pPr>
              <w:pStyle w:val="Style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SQL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Block session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Cache usage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CPU usage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Database space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Log Space usage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Network Error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Server status</w:t>
            </w:r>
          </w:p>
          <w:p w:rsidR="0037665A" w:rsidRDefault="006C4454">
            <w:pPr>
              <w:pStyle w:val="Style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Switch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CRC Error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Encoding Error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Port ops status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Switch Ops status</w:t>
            </w:r>
          </w:p>
          <w:p w:rsidR="0037665A" w:rsidRDefault="006C4454">
            <w:pPr>
              <w:pStyle w:val="Style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Oracle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Buffer cache usage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Buffer cache waits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lastRenderedPageBreak/>
              <w:t>Disk sort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Redo log contention</w:t>
            </w:r>
          </w:p>
          <w:p w:rsidR="0037665A" w:rsidRDefault="006C4454">
            <w:pPr>
              <w:pStyle w:val="Style2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Server status</w:t>
            </w:r>
          </w:p>
          <w:p w:rsidR="0037665A" w:rsidRDefault="006C4454">
            <w:pPr>
              <w:pStyle w:val="Style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EastAsia" w:hAnsiTheme="minorEastAsia" w:cs="仿宋"/>
                <w:bCs/>
                <w:kern w:val="2"/>
                <w:sz w:val="24"/>
                <w:szCs w:val="24"/>
                <w:lang w:bidi="ar-SA"/>
              </w:rPr>
            </w:pPr>
            <w:r>
              <w:rPr>
                <w:rFonts w:asciiTheme="minorEastAsia" w:hAnsiTheme="minorEastAsia" w:cs="仿宋" w:hint="eastAsia"/>
                <w:bCs/>
                <w:kern w:val="2"/>
                <w:sz w:val="24"/>
                <w:szCs w:val="24"/>
                <w:lang w:bidi="ar-SA"/>
              </w:rPr>
              <w:t>Table space usage</w:t>
            </w:r>
          </w:p>
        </w:tc>
      </w:tr>
      <w:tr w:rsidR="0037665A">
        <w:trPr>
          <w:trHeight w:val="43"/>
          <w:jc w:val="center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37665A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  <w:p w:rsidR="0037665A" w:rsidRDefault="0037665A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  <w:p w:rsidR="0037665A" w:rsidRDefault="0037665A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  <w:p w:rsidR="0037665A" w:rsidRDefault="0037665A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  <w:p w:rsidR="0037665A" w:rsidRDefault="006C4454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复</w:t>
            </w:r>
          </w:p>
          <w:p w:rsidR="0037665A" w:rsidRDefault="006C4454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制</w:t>
            </w:r>
          </w:p>
          <w:p w:rsidR="0037665A" w:rsidRDefault="006C4454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管</w:t>
            </w:r>
          </w:p>
          <w:p w:rsidR="0037665A" w:rsidRDefault="006C4454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理</w:t>
            </w:r>
          </w:p>
          <w:p w:rsidR="0037665A" w:rsidRDefault="006C4454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模</w:t>
            </w:r>
          </w:p>
          <w:p w:rsidR="0037665A" w:rsidRDefault="006C4454">
            <w:pPr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bCs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数量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1套，与存储模块同一型号品牌，兼容标准机柜。</w:t>
            </w:r>
          </w:p>
        </w:tc>
      </w:tr>
      <w:tr w:rsidR="0037665A">
        <w:trPr>
          <w:trHeight w:val="43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37665A">
            <w:pPr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控制器架构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配置模块化架构，具备高性能，强大的扩展能力。</w:t>
            </w:r>
          </w:p>
        </w:tc>
      </w:tr>
      <w:tr w:rsidR="0037665A">
        <w:trPr>
          <w:trHeight w:val="43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37665A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bCs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磁盘配置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支持</w:t>
            </w:r>
            <w:r>
              <w:rPr>
                <w:rFonts w:asciiTheme="minorEastAsia" w:eastAsiaTheme="minorEastAsia" w:hAnsiTheme="minorEastAsia" w:cs="仿宋"/>
                <w:bCs/>
                <w:sz w:val="24"/>
              </w:rPr>
              <w:t>24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块2.4TB高性能10K SAS磁盘</w:t>
            </w:r>
          </w:p>
        </w:tc>
      </w:tr>
      <w:tr w:rsidR="0037665A">
        <w:trPr>
          <w:trHeight w:val="476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端口配置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配置8个16Gb FC主机接口。</w:t>
            </w:r>
          </w:p>
        </w:tc>
      </w:tr>
      <w:tr w:rsidR="0037665A">
        <w:trPr>
          <w:trHeight w:val="43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设备管理软件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配置存储统一管理软件，支持图形界面，配置满足本次容量需求的容量管理许可。</w:t>
            </w:r>
          </w:p>
        </w:tc>
      </w:tr>
      <w:tr w:rsidR="0037665A">
        <w:trPr>
          <w:trHeight w:val="53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数据迁移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可提供原有存储设备数据的</w:t>
            </w:r>
            <w:r>
              <w:rPr>
                <w:rFonts w:asciiTheme="minorEastAsia" w:eastAsiaTheme="minorEastAsia" w:hAnsiTheme="minorEastAsia" w:cs="Arial"/>
                <w:sz w:val="24"/>
              </w:rPr>
              <w:t>无中断数据迁移</w:t>
            </w:r>
            <w:r>
              <w:rPr>
                <w:rFonts w:asciiTheme="minorEastAsia" w:eastAsiaTheme="minorEastAsia" w:hAnsiTheme="minorEastAsia" w:cs="Arial" w:hint="eastAsia"/>
                <w:sz w:val="24"/>
              </w:rPr>
              <w:t>方案</w:t>
            </w:r>
            <w:r>
              <w:rPr>
                <w:rFonts w:asciiTheme="minorEastAsia" w:eastAsiaTheme="minorEastAsia" w:hAnsiTheme="minorEastAsia" w:cs="Arial"/>
                <w:sz w:val="24"/>
              </w:rPr>
              <w:t>，用户将告别停机窗口。</w:t>
            </w:r>
            <w:r>
              <w:rPr>
                <w:rFonts w:asciiTheme="minorEastAsia" w:eastAsiaTheme="minorEastAsia" w:hAnsiTheme="minorEastAsia" w:cs="Arial" w:hint="eastAsia"/>
                <w:sz w:val="24"/>
              </w:rPr>
              <w:t>提供详细的方案说明。</w:t>
            </w:r>
          </w:p>
        </w:tc>
      </w:tr>
      <w:tr w:rsidR="0037665A">
        <w:trPr>
          <w:trHeight w:val="53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磁盘类型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至少支持企业级Flash</w:t>
            </w:r>
            <w:r>
              <w:rPr>
                <w:rFonts w:asciiTheme="minorEastAsia" w:eastAsiaTheme="minorEastAsia" w:hAnsiTheme="minorEastAsia" w:cs="仿宋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SSD、10K 2.5寸SAS、7.2K NL-SAS磁盘。</w:t>
            </w:r>
          </w:p>
        </w:tc>
      </w:tr>
      <w:tr w:rsidR="0037665A">
        <w:trPr>
          <w:trHeight w:val="183"/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bCs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备份许可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配置无限服务器代理备份许可，配置CDP备份许可，配置重</w:t>
            </w: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lastRenderedPageBreak/>
              <w:t>复数据删除功能。</w:t>
            </w:r>
          </w:p>
        </w:tc>
      </w:tr>
      <w:tr w:rsidR="0037665A">
        <w:trPr>
          <w:trHeight w:val="70"/>
          <w:jc w:val="center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5A" w:rsidRDefault="0037665A">
            <w:pPr>
              <w:widowControl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37665A">
            <w:pPr>
              <w:spacing w:after="12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37665A">
            <w:pPr>
              <w:spacing w:after="120"/>
              <w:jc w:val="left"/>
              <w:rPr>
                <w:rFonts w:asciiTheme="minorEastAsia" w:eastAsiaTheme="minorEastAsia" w:hAnsiTheme="minorEastAsia" w:cs="仿宋"/>
                <w:bCs/>
                <w:kern w:val="0"/>
                <w:sz w:val="24"/>
              </w:rPr>
            </w:pPr>
          </w:p>
        </w:tc>
      </w:tr>
      <w:tr w:rsidR="0037665A">
        <w:trPr>
          <w:trHeight w:val="4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widowControl/>
              <w:adjustRightInd w:val="0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  <w:lang w:val="zh-CN"/>
              </w:rPr>
              <w:t>培训和服务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rPr>
                <w:rFonts w:asciiTheme="minorEastAsia" w:eastAsiaTheme="minorEastAsia" w:hAnsiTheme="minorEastAsia" w:cs="仿宋"/>
                <w:bCs/>
                <w:sz w:val="24"/>
              </w:rPr>
            </w:pPr>
            <w:r>
              <w:rPr>
                <w:rFonts w:asciiTheme="minorEastAsia" w:eastAsiaTheme="minorEastAsia" w:hAnsiTheme="minorEastAsia" w:cs="仿宋"/>
                <w:bCs/>
                <w:sz w:val="24"/>
              </w:rPr>
              <w:sym w:font="Wingdings" w:char="F0AB"/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实施服务要求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65A" w:rsidRDefault="006C4454">
            <w:pPr>
              <w:spacing w:after="120"/>
              <w:jc w:val="left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针对这个本项目提供原厂实施部署及容灾演练测试，报价需要包含相应的人天的培训。</w:t>
            </w:r>
          </w:p>
        </w:tc>
      </w:tr>
    </w:tbl>
    <w:p w:rsidR="0037665A" w:rsidRDefault="0037665A">
      <w:pPr>
        <w:widowControl/>
        <w:spacing w:line="360" w:lineRule="auto"/>
        <w:rPr>
          <w:sz w:val="24"/>
          <w:szCs w:val="24"/>
        </w:rPr>
      </w:pPr>
    </w:p>
    <w:sectPr w:rsidR="0037665A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CF256F3" w15:done="0"/>
  <w15:commentEx w15:paraId="0F240A73" w15:done="0" w15:paraIdParent="5CF256F3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93" w:rsidRDefault="00592593">
      <w:r>
        <w:separator/>
      </w:r>
    </w:p>
  </w:endnote>
  <w:endnote w:type="continuationSeparator" w:id="0">
    <w:p w:rsidR="00592593" w:rsidRDefault="0059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5A" w:rsidRDefault="006C4454">
    <w:pPr>
      <w:pStyle w:val="a6"/>
      <w:framePr w:wrap="around" w:vAnchor="text" w:hAnchor="margin" w:xAlign="center" w:y="1"/>
      <w:rPr>
        <w:rStyle w:val="a9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9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0C219B">
      <w:rPr>
        <w:rStyle w:val="a9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37665A" w:rsidRDefault="0037665A">
    <w:pPr>
      <w:pStyle w:val="a6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5A" w:rsidRDefault="006C44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37665A" w:rsidRDefault="003766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93" w:rsidRDefault="00592593">
      <w:r>
        <w:separator/>
      </w:r>
    </w:p>
  </w:footnote>
  <w:footnote w:type="continuationSeparator" w:id="0">
    <w:p w:rsidR="00592593" w:rsidRDefault="00592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5A" w:rsidRDefault="0037665A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japaneseCounting"/>
      <w:pStyle w:val="a"/>
      <w:lvlText w:val="%1、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>
      <w:start w:val="1"/>
      <w:numFmt w:val="chineseCountingThousand"/>
      <w:lvlText w:val="（%2）"/>
      <w:lvlJc w:val="left"/>
      <w:pPr>
        <w:tabs>
          <w:tab w:val="left" w:pos="780"/>
        </w:tabs>
        <w:ind w:left="780" w:hanging="7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6162EBD"/>
    <w:multiLevelType w:val="multilevel"/>
    <w:tmpl w:val="06162E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17184"/>
    <w:multiLevelType w:val="multilevel"/>
    <w:tmpl w:val="09B1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7970"/>
    <w:multiLevelType w:val="multilevel"/>
    <w:tmpl w:val="2DDF7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F5C0F"/>
    <w:multiLevelType w:val="multilevel"/>
    <w:tmpl w:val="2E8F5C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7A5169"/>
    <w:multiLevelType w:val="multilevel"/>
    <w:tmpl w:val="3C7A51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2FFC"/>
    <w:multiLevelType w:val="multilevel"/>
    <w:tmpl w:val="45922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3D1370"/>
    <w:multiLevelType w:val="multilevel"/>
    <w:tmpl w:val="623D1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  <w15:person w15:author="安心">
    <w15:presenceInfo w15:providerId="WPS Office" w15:userId="3032536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mU4MGUwMGQwMWU4MjlmOGU3Y2RjY2RlYTNiNDIifQ=="/>
  </w:docVars>
  <w:rsids>
    <w:rsidRoot w:val="008D23D6"/>
    <w:rsid w:val="00015D42"/>
    <w:rsid w:val="00017FE0"/>
    <w:rsid w:val="00047CE4"/>
    <w:rsid w:val="00055D7B"/>
    <w:rsid w:val="000B16E7"/>
    <w:rsid w:val="000C219B"/>
    <w:rsid w:val="000D53CD"/>
    <w:rsid w:val="00100FE6"/>
    <w:rsid w:val="00120162"/>
    <w:rsid w:val="001226DB"/>
    <w:rsid w:val="001326B1"/>
    <w:rsid w:val="001413A4"/>
    <w:rsid w:val="00144B46"/>
    <w:rsid w:val="001B19F6"/>
    <w:rsid w:val="00211E9C"/>
    <w:rsid w:val="00237AD7"/>
    <w:rsid w:val="00266A73"/>
    <w:rsid w:val="00273C0B"/>
    <w:rsid w:val="002912CE"/>
    <w:rsid w:val="002C739E"/>
    <w:rsid w:val="002F4618"/>
    <w:rsid w:val="00346A36"/>
    <w:rsid w:val="00352FC5"/>
    <w:rsid w:val="00353477"/>
    <w:rsid w:val="0035477D"/>
    <w:rsid w:val="0037665A"/>
    <w:rsid w:val="00387BCF"/>
    <w:rsid w:val="00396680"/>
    <w:rsid w:val="003D09BB"/>
    <w:rsid w:val="00405438"/>
    <w:rsid w:val="004238C7"/>
    <w:rsid w:val="004369F5"/>
    <w:rsid w:val="00450AC5"/>
    <w:rsid w:val="00457C2A"/>
    <w:rsid w:val="004E78C2"/>
    <w:rsid w:val="00505BF2"/>
    <w:rsid w:val="00520936"/>
    <w:rsid w:val="00534068"/>
    <w:rsid w:val="00592593"/>
    <w:rsid w:val="005E2550"/>
    <w:rsid w:val="005F18B4"/>
    <w:rsid w:val="005F51B7"/>
    <w:rsid w:val="005F5479"/>
    <w:rsid w:val="00615A4B"/>
    <w:rsid w:val="00637225"/>
    <w:rsid w:val="00650263"/>
    <w:rsid w:val="00653F9A"/>
    <w:rsid w:val="0065414C"/>
    <w:rsid w:val="00660DBB"/>
    <w:rsid w:val="00691997"/>
    <w:rsid w:val="006978E1"/>
    <w:rsid w:val="006A5316"/>
    <w:rsid w:val="006C4454"/>
    <w:rsid w:val="00700847"/>
    <w:rsid w:val="00736926"/>
    <w:rsid w:val="00742F84"/>
    <w:rsid w:val="007958B3"/>
    <w:rsid w:val="007F18DA"/>
    <w:rsid w:val="0084503E"/>
    <w:rsid w:val="008522FE"/>
    <w:rsid w:val="008756DE"/>
    <w:rsid w:val="008C0586"/>
    <w:rsid w:val="008D23D6"/>
    <w:rsid w:val="008F4701"/>
    <w:rsid w:val="009438DE"/>
    <w:rsid w:val="00946442"/>
    <w:rsid w:val="00946462"/>
    <w:rsid w:val="00951D63"/>
    <w:rsid w:val="009768D1"/>
    <w:rsid w:val="009C35A9"/>
    <w:rsid w:val="009F66F3"/>
    <w:rsid w:val="009F72EB"/>
    <w:rsid w:val="00A47352"/>
    <w:rsid w:val="00A611AE"/>
    <w:rsid w:val="00A962A6"/>
    <w:rsid w:val="00AA15A8"/>
    <w:rsid w:val="00AB7656"/>
    <w:rsid w:val="00AC69DA"/>
    <w:rsid w:val="00B2013E"/>
    <w:rsid w:val="00BE4448"/>
    <w:rsid w:val="00C502E6"/>
    <w:rsid w:val="00C54CAE"/>
    <w:rsid w:val="00C720F0"/>
    <w:rsid w:val="00C85BF8"/>
    <w:rsid w:val="00CB4C4F"/>
    <w:rsid w:val="00D82B1A"/>
    <w:rsid w:val="00DA7D23"/>
    <w:rsid w:val="00DE2CF4"/>
    <w:rsid w:val="00E00D20"/>
    <w:rsid w:val="00E16E73"/>
    <w:rsid w:val="00E3191C"/>
    <w:rsid w:val="00E709BE"/>
    <w:rsid w:val="00E82615"/>
    <w:rsid w:val="00E920A5"/>
    <w:rsid w:val="00EA7174"/>
    <w:rsid w:val="00EB0A51"/>
    <w:rsid w:val="00EC6FB7"/>
    <w:rsid w:val="00ED0D5C"/>
    <w:rsid w:val="00EF310E"/>
    <w:rsid w:val="00F065C4"/>
    <w:rsid w:val="00F147F0"/>
    <w:rsid w:val="00F32565"/>
    <w:rsid w:val="00F64315"/>
    <w:rsid w:val="00F645F9"/>
    <w:rsid w:val="00FF5B7C"/>
    <w:rsid w:val="42F0765A"/>
    <w:rsid w:val="5468166D"/>
    <w:rsid w:val="65B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unhideWhenUsed/>
    <w:pPr>
      <w:jc w:val="left"/>
    </w:pPr>
  </w:style>
  <w:style w:type="paragraph" w:styleId="a5">
    <w:name w:val="Balloon Text"/>
    <w:basedOn w:val="a0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Pr>
      <w:b/>
      <w:bCs/>
    </w:rPr>
  </w:style>
  <w:style w:type="character" w:styleId="a9">
    <w:name w:val="page number"/>
    <w:basedOn w:val="a1"/>
    <w:qFormat/>
  </w:style>
  <w:style w:type="character" w:styleId="aa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b">
    <w:name w:val="List Paragraph"/>
    <w:basedOn w:val="a0"/>
    <w:uiPriority w:val="99"/>
    <w:qFormat/>
    <w:pPr>
      <w:ind w:firstLineChars="200" w:firstLine="420"/>
    </w:pPr>
  </w:style>
  <w:style w:type="character" w:customStyle="1" w:styleId="Char2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二级目录"/>
    <w:next w:val="a0"/>
    <w:uiPriority w:val="99"/>
    <w:qFormat/>
    <w:pPr>
      <w:numPr>
        <w:numId w:val="1"/>
      </w:numPr>
      <w:outlineLvl w:val="1"/>
    </w:pPr>
    <w:rPr>
      <w:rFonts w:ascii="Calibri" w:hAnsi="Calibri" w:cs="Times New Roman"/>
      <w:b/>
      <w:sz w:val="28"/>
    </w:rPr>
  </w:style>
  <w:style w:type="paragraph" w:customStyle="1" w:styleId="Style2">
    <w:name w:val="_Style 2"/>
    <w:basedOn w:val="a0"/>
    <w:uiPriority w:val="34"/>
    <w:qFormat/>
    <w:pPr>
      <w:widowControl/>
      <w:spacing w:after="200" w:line="276" w:lineRule="auto"/>
      <w:ind w:left="720"/>
      <w:contextualSpacing/>
      <w:jc w:val="left"/>
    </w:pPr>
    <w:rPr>
      <w:rFonts w:eastAsiaTheme="minorEastAsia" w:cs="Arial"/>
      <w:kern w:val="0"/>
      <w:sz w:val="22"/>
      <w:lang w:bidi="he-IL"/>
    </w:rPr>
  </w:style>
  <w:style w:type="character" w:customStyle="1" w:styleId="Char">
    <w:name w:val="批注文字 Char"/>
    <w:basedOn w:val="a1"/>
    <w:link w:val="a4"/>
    <w:uiPriority w:val="99"/>
    <w:semiHidden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unhideWhenUsed/>
    <w:pPr>
      <w:jc w:val="left"/>
    </w:pPr>
  </w:style>
  <w:style w:type="paragraph" w:styleId="a5">
    <w:name w:val="Balloon Text"/>
    <w:basedOn w:val="a0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Pr>
      <w:b/>
      <w:bCs/>
    </w:rPr>
  </w:style>
  <w:style w:type="character" w:styleId="a9">
    <w:name w:val="page number"/>
    <w:basedOn w:val="a1"/>
    <w:qFormat/>
  </w:style>
  <w:style w:type="character" w:styleId="aa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b">
    <w:name w:val="List Paragraph"/>
    <w:basedOn w:val="a0"/>
    <w:uiPriority w:val="99"/>
    <w:qFormat/>
    <w:pPr>
      <w:ind w:firstLineChars="200" w:firstLine="420"/>
    </w:pPr>
  </w:style>
  <w:style w:type="character" w:customStyle="1" w:styleId="Char2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二级目录"/>
    <w:next w:val="a0"/>
    <w:uiPriority w:val="99"/>
    <w:qFormat/>
    <w:pPr>
      <w:numPr>
        <w:numId w:val="1"/>
      </w:numPr>
      <w:outlineLvl w:val="1"/>
    </w:pPr>
    <w:rPr>
      <w:rFonts w:ascii="Calibri" w:hAnsi="Calibri" w:cs="Times New Roman"/>
      <w:b/>
      <w:sz w:val="28"/>
    </w:rPr>
  </w:style>
  <w:style w:type="paragraph" w:customStyle="1" w:styleId="Style2">
    <w:name w:val="_Style 2"/>
    <w:basedOn w:val="a0"/>
    <w:uiPriority w:val="34"/>
    <w:qFormat/>
    <w:pPr>
      <w:widowControl/>
      <w:spacing w:after="200" w:line="276" w:lineRule="auto"/>
      <w:ind w:left="720"/>
      <w:contextualSpacing/>
      <w:jc w:val="left"/>
    </w:pPr>
    <w:rPr>
      <w:rFonts w:eastAsiaTheme="minorEastAsia" w:cs="Arial"/>
      <w:kern w:val="0"/>
      <w:sz w:val="22"/>
      <w:lang w:bidi="he-IL"/>
    </w:rPr>
  </w:style>
  <w:style w:type="character" w:customStyle="1" w:styleId="Char">
    <w:name w:val="批注文字 Char"/>
    <w:basedOn w:val="a1"/>
    <w:link w:val="a4"/>
    <w:uiPriority w:val="99"/>
    <w:semiHidden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669</Words>
  <Characters>3818</Characters>
  <Application>Microsoft Office Word</Application>
  <DocSecurity>0</DocSecurity>
  <Lines>31</Lines>
  <Paragraphs>8</Paragraphs>
  <ScaleCrop>false</ScaleCrop>
  <Company>P R C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110</cp:revision>
  <dcterms:created xsi:type="dcterms:W3CDTF">2019-04-28T09:32:00Z</dcterms:created>
  <dcterms:modified xsi:type="dcterms:W3CDTF">2022-08-26T02:28:00Z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4182D4F034534C4E9DB26034C244032E</vt:lpwstr>
  </property>
</Properties>
</file>