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43" w:rsidRDefault="00735C4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79757211"/>
      <w:bookmarkStart w:id="1" w:name="_Toc462564139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</w:p>
    <w:p w:rsidR="00967443" w:rsidRDefault="00735C4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污水处理托管运行服务项目</w:t>
      </w:r>
    </w:p>
    <w:p w:rsidR="00967443" w:rsidRDefault="00735C4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967443" w:rsidRDefault="00735C48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967443" w:rsidRDefault="00735C48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967443" w:rsidRDefault="00735C48">
      <w:pPr>
        <w:spacing w:line="360" w:lineRule="auto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污水处理托管运行服务项目</w:t>
      </w:r>
    </w:p>
    <w:p w:rsidR="00967443" w:rsidRDefault="00735C48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服务期：3年</w:t>
      </w:r>
    </w:p>
    <w:p w:rsidR="00967443" w:rsidRDefault="00735C48">
      <w:pPr>
        <w:widowControl/>
        <w:spacing w:line="360" w:lineRule="auto"/>
        <w:ind w:left="1205" w:hangingChars="500" w:hanging="1205"/>
        <w:rPr>
          <w:rFonts w:ascii="宋体" w:hAnsi="宋体" w:cs="Arial"/>
          <w:b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项目概况：</w:t>
      </w:r>
    </w:p>
    <w:p w:rsidR="00967443" w:rsidRDefault="00735C48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医院现有职工771人，总诊疗面积63000余平方米，设有一级临床科室13个，医技科室7个，院外门诊7个。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年门急诊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量近80万人次，年出院病人3000余人次。</w:t>
      </w:r>
      <w:r>
        <w:rPr>
          <w:rFonts w:ascii="宋体" w:hAnsi="宋体" w:cs="宋体" w:hint="eastAsia"/>
          <w:bCs/>
          <w:kern w:val="0"/>
          <w:sz w:val="24"/>
          <w:szCs w:val="24"/>
        </w:rPr>
        <w:t>老大楼和新建综合楼分别配套建设200m</w:t>
      </w:r>
      <w:r>
        <w:rPr>
          <w:rFonts w:ascii="宋体" w:hAnsi="宋体" w:cs="宋体" w:hint="eastAsia"/>
          <w:bCs/>
          <w:kern w:val="0"/>
          <w:sz w:val="24"/>
          <w:szCs w:val="24"/>
          <w:vertAlign w:val="superscript"/>
        </w:rPr>
        <w:t>3</w:t>
      </w:r>
      <w:r>
        <w:rPr>
          <w:rFonts w:ascii="宋体" w:hAnsi="宋体" w:cs="宋体" w:hint="eastAsia"/>
          <w:bCs/>
          <w:kern w:val="0"/>
          <w:sz w:val="24"/>
          <w:szCs w:val="24"/>
        </w:rPr>
        <w:t>/d、130m</w:t>
      </w:r>
      <w:r>
        <w:rPr>
          <w:rFonts w:ascii="宋体" w:hAnsi="宋体" w:cs="宋体" w:hint="eastAsia"/>
          <w:bCs/>
          <w:kern w:val="0"/>
          <w:sz w:val="24"/>
          <w:szCs w:val="24"/>
          <w:vertAlign w:val="superscript"/>
        </w:rPr>
        <w:t>3</w:t>
      </w:r>
      <w:r>
        <w:rPr>
          <w:rFonts w:ascii="宋体" w:hAnsi="宋体" w:cs="宋体" w:hint="eastAsia"/>
          <w:bCs/>
          <w:kern w:val="0"/>
          <w:sz w:val="24"/>
          <w:szCs w:val="24"/>
        </w:rPr>
        <w:t>/d污水处理设施一座，目前新、老大楼日排放医疗废水约180m</w:t>
      </w:r>
      <w:r>
        <w:rPr>
          <w:rFonts w:ascii="宋体" w:hAnsi="宋体" w:cs="宋体" w:hint="eastAsia"/>
          <w:bCs/>
          <w:kern w:val="0"/>
          <w:sz w:val="24"/>
          <w:szCs w:val="24"/>
          <w:vertAlign w:val="superscript"/>
        </w:rPr>
        <w:t>3</w:t>
      </w:r>
      <w:r>
        <w:rPr>
          <w:rFonts w:ascii="宋体" w:hAnsi="宋体" w:cs="宋体" w:hint="eastAsia"/>
          <w:bCs/>
          <w:kern w:val="0"/>
          <w:sz w:val="24"/>
          <w:szCs w:val="24"/>
        </w:rPr>
        <w:t>/d</w:t>
      </w:r>
      <w:r>
        <w:rPr>
          <w:rFonts w:ascii="宋体" w:hAnsi="宋体" w:cs="宋体" w:hint="eastAsia"/>
          <w:bCs/>
          <w:sz w:val="24"/>
          <w:szCs w:val="24"/>
        </w:rPr>
        <w:t>，分别位于上海路1号和汉中路136号。</w:t>
      </w:r>
    </w:p>
    <w:p w:rsidR="00967443" w:rsidRDefault="00735C48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二、资质要求：</w:t>
      </w:r>
    </w:p>
    <w:p w:rsidR="00967443" w:rsidRDefault="00735C48">
      <w:pPr>
        <w:pStyle w:val="ad"/>
        <w:spacing w:line="360" w:lineRule="auto"/>
        <w:ind w:left="927" w:firstLineChars="0" w:hanging="36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/>
          <w:color w:val="000000"/>
          <w:sz w:val="24"/>
          <w:szCs w:val="24"/>
        </w:rPr>
        <w:t>1、</w:t>
      </w:r>
      <w:r>
        <w:rPr>
          <w:rFonts w:ascii="宋体" w:hAnsi="宋体" w:cs="Arial" w:hint="eastAsia"/>
          <w:color w:val="000000"/>
          <w:sz w:val="24"/>
          <w:szCs w:val="24"/>
        </w:rPr>
        <w:t>响应供应商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:rsidR="00967443" w:rsidRDefault="00735C48">
      <w:pPr>
        <w:pStyle w:val="ad"/>
        <w:spacing w:line="360" w:lineRule="auto"/>
        <w:ind w:left="927" w:firstLineChars="0" w:hanging="36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/>
          <w:color w:val="000000"/>
          <w:sz w:val="24"/>
          <w:szCs w:val="24"/>
        </w:rPr>
        <w:t>2、</w:t>
      </w:r>
      <w:r>
        <w:rPr>
          <w:rFonts w:ascii="宋体" w:hAnsi="宋体" w:cs="Arial" w:hint="eastAsia"/>
          <w:color w:val="000000"/>
          <w:sz w:val="24"/>
          <w:szCs w:val="24"/>
        </w:rPr>
        <w:t>响应供应商须具备水污染治理等资质。</w:t>
      </w:r>
    </w:p>
    <w:p w:rsidR="00967443" w:rsidRDefault="00735C48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提供有效的证书复印件加盖公章。</w:t>
      </w:r>
    </w:p>
    <w:p w:rsidR="00967443" w:rsidRDefault="00735C48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三、项目要求</w:t>
      </w:r>
      <w:r w:rsidR="00B80CB4">
        <w:rPr>
          <w:rFonts w:ascii="宋体" w:hAnsi="宋体" w:cs="Arial" w:hint="eastAsia"/>
          <w:b/>
          <w:color w:val="000000"/>
          <w:sz w:val="24"/>
          <w:szCs w:val="24"/>
        </w:rPr>
        <w:t>(详见附件)</w:t>
      </w:r>
    </w:p>
    <w:p w:rsidR="00B80CB4" w:rsidRPr="00B80CB4" w:rsidRDefault="00B80CB4" w:rsidP="00B80CB4">
      <w:pPr>
        <w:pStyle w:val="a0"/>
      </w:pPr>
    </w:p>
    <w:p w:rsidR="00967443" w:rsidRDefault="00735C48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四、请仔细阅读本项目技术参数要求，并提供以下书面材料一式四份。</w:t>
      </w:r>
    </w:p>
    <w:p w:rsidR="00967443" w:rsidRDefault="00735C48">
      <w:pPr>
        <w:pStyle w:val="ad"/>
        <w:spacing w:line="360" w:lineRule="auto"/>
        <w:ind w:left="360" w:firstLineChars="0" w:hanging="36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1、本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公司满足本项目全部技术参数要求，无疑问。</w:t>
      </w:r>
    </w:p>
    <w:p w:rsidR="00967443" w:rsidRDefault="00735C48">
      <w:pPr>
        <w:pStyle w:val="ad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967443" w:rsidRDefault="00735C48">
      <w:pPr>
        <w:pStyle w:val="ad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6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6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6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7443" w:rsidRDefault="00735C48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2、本公司对本项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目技术参数有疑问，并附下表表述，标明原技术参数，建议修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lastRenderedPageBreak/>
        <w:t>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6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6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6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7443" w:rsidRDefault="00735C48">
      <w:pPr>
        <w:pStyle w:val="ad"/>
        <w:widowControl/>
        <w:spacing w:line="500" w:lineRule="exact"/>
        <w:ind w:left="360" w:firstLineChars="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3、</w:t>
      </w:r>
      <w:r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6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质检报告结果（合格/不合格）</w:t>
            </w:r>
          </w:p>
        </w:tc>
      </w:tr>
      <w:tr w:rsidR="0096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6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3" w:rsidRDefault="0096744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7443" w:rsidRDefault="00735C48">
      <w:pPr>
        <w:pStyle w:val="ad"/>
        <w:widowControl/>
        <w:spacing w:line="500" w:lineRule="exact"/>
        <w:ind w:left="360" w:firstLineChars="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4、</w:t>
      </w:r>
      <w:r>
        <w:rPr>
          <w:rFonts w:ascii="宋体" w:hAnsi="宋体" w:cs="Arial" w:hint="eastAsia"/>
          <w:color w:val="000000"/>
          <w:sz w:val="24"/>
          <w:szCs w:val="24"/>
        </w:rPr>
        <w:t>该项目人员配置（项目实施团队、售后服务团队）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3480"/>
        <w:gridCol w:w="2668"/>
      </w:tblGrid>
      <w:tr w:rsidR="00967443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67443">
        <w:trPr>
          <w:trHeight w:val="6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967443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96744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9674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7443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967443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96744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9674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67443" w:rsidRDefault="00735C48">
      <w:pPr>
        <w:pStyle w:val="ad"/>
        <w:widowControl/>
        <w:spacing w:line="500" w:lineRule="exact"/>
        <w:ind w:left="360" w:firstLineChars="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5、</w:t>
      </w:r>
      <w:r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:rsidR="00967443" w:rsidRDefault="00735C48">
      <w:pPr>
        <w:pStyle w:val="ad"/>
        <w:widowControl/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6、</w:t>
      </w: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967443" w:rsidRDefault="00735C48">
      <w:pPr>
        <w:pStyle w:val="ad"/>
        <w:spacing w:line="360" w:lineRule="auto"/>
        <w:ind w:left="360" w:firstLineChars="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7、</w:t>
      </w:r>
      <w:r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所投产品须为合同签订时间一年内出厂，全新、未使用过的原装合格正品，不得使用已停产或拟停产产品，提供承诺书并加盖公章。（可提供彩页、样品至现场）</w:t>
      </w:r>
    </w:p>
    <w:p w:rsidR="00967443" w:rsidRDefault="00735C48">
      <w:pPr>
        <w:spacing w:line="360" w:lineRule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</w:rPr>
        <w:t>8、关于付款周期的约定：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</w:p>
    <w:p w:rsidR="00967443" w:rsidRDefault="00735C48">
      <w:pPr>
        <w:pStyle w:val="a0"/>
        <w:rPr>
          <w:rFonts w:cs="宋体"/>
          <w:szCs w:val="24"/>
        </w:rPr>
      </w:pPr>
      <w:r>
        <w:rPr>
          <w:rFonts w:cs="宋体" w:hint="eastAsia"/>
          <w:szCs w:val="24"/>
        </w:rPr>
        <w:t>1、考核表是对污水处理站运维服务考核。运行服务费支付采用月考核评价后按季度支付方式，季度考核均分在90分（含）以上，按合同约定支付100%季度服务管理费；季度考核均分在80分（含）至90分（不含），当季服务管理费扣除1000元；季度考核均分在70分（含）至80分（不含）以下，当季服务管理费扣除2000元，并进行整改；季度考核均分在70分（不含）以下，采购人有权</w:t>
      </w:r>
      <w:proofErr w:type="gramStart"/>
      <w:r>
        <w:rPr>
          <w:rFonts w:cs="宋体" w:hint="eastAsia"/>
          <w:szCs w:val="24"/>
        </w:rPr>
        <w:t>解除维保合同</w:t>
      </w:r>
      <w:proofErr w:type="gramEnd"/>
      <w:r>
        <w:rPr>
          <w:rFonts w:cs="宋体" w:hint="eastAsia"/>
          <w:szCs w:val="24"/>
        </w:rPr>
        <w:t>。（附件一）</w:t>
      </w:r>
    </w:p>
    <w:p w:rsidR="00967443" w:rsidRDefault="00735C48">
      <w:pPr>
        <w:pStyle w:val="a0"/>
        <w:rPr>
          <w:color w:val="FF0000"/>
          <w:szCs w:val="24"/>
        </w:rPr>
      </w:pPr>
      <w:r>
        <w:rPr>
          <w:rFonts w:cs="宋体" w:hint="eastAsia"/>
          <w:szCs w:val="24"/>
        </w:rPr>
        <w:t>2、老大楼预计于2024年进行改扩建施工，老楼污水处理站运</w:t>
      </w:r>
      <w:proofErr w:type="gramStart"/>
      <w:r>
        <w:rPr>
          <w:rFonts w:cs="宋体" w:hint="eastAsia"/>
          <w:szCs w:val="24"/>
        </w:rPr>
        <w:t>维费用按实际运维时间</w:t>
      </w:r>
      <w:proofErr w:type="gramEnd"/>
      <w:r>
        <w:rPr>
          <w:rFonts w:cs="宋体" w:hint="eastAsia"/>
          <w:szCs w:val="24"/>
        </w:rPr>
        <w:t>进行结算。</w:t>
      </w:r>
    </w:p>
    <w:p w:rsidR="00967443" w:rsidRDefault="00735C48">
      <w:pPr>
        <w:pStyle w:val="ad"/>
        <w:widowControl/>
        <w:spacing w:line="500" w:lineRule="exact"/>
        <w:ind w:left="360" w:firstLineChars="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9、</w:t>
      </w:r>
      <w:r>
        <w:rPr>
          <w:rFonts w:ascii="宋体" w:hAnsi="宋体" w:hint="eastAsia"/>
          <w:sz w:val="24"/>
          <w:szCs w:val="24"/>
        </w:rPr>
        <w:t>报价表</w:t>
      </w: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2468"/>
        <w:gridCol w:w="2882"/>
      </w:tblGrid>
      <w:tr w:rsidR="00967443">
        <w:tc>
          <w:tcPr>
            <w:tcW w:w="1939" w:type="dxa"/>
            <w:gridSpan w:val="2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564" w:type="dxa"/>
            <w:gridSpan w:val="3"/>
          </w:tcPr>
          <w:p w:rsidR="00967443" w:rsidRDefault="00735C48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南京医科大学附属口腔医院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  <w:szCs w:val="24"/>
              </w:rPr>
              <w:t>污水处理托管运行服务项目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</w:t>
            </w:r>
          </w:p>
        </w:tc>
      </w:tr>
      <w:tr w:rsidR="00967443">
        <w:tc>
          <w:tcPr>
            <w:tcW w:w="876" w:type="dxa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服务名称</w:t>
            </w:r>
          </w:p>
        </w:tc>
        <w:tc>
          <w:tcPr>
            <w:tcW w:w="2468" w:type="dxa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单价（元/月）</w:t>
            </w:r>
          </w:p>
        </w:tc>
        <w:tc>
          <w:tcPr>
            <w:tcW w:w="2882" w:type="dxa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总价（元/年）</w:t>
            </w:r>
          </w:p>
        </w:tc>
      </w:tr>
      <w:tr w:rsidR="00967443">
        <w:tc>
          <w:tcPr>
            <w:tcW w:w="876" w:type="dxa"/>
            <w:vAlign w:val="center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  <w:vAlign w:val="center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人员管理费</w:t>
            </w:r>
          </w:p>
        </w:tc>
        <w:tc>
          <w:tcPr>
            <w:tcW w:w="2468" w:type="dxa"/>
          </w:tcPr>
          <w:p w:rsidR="00967443" w:rsidRDefault="00735C4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新楼：</w:t>
            </w:r>
          </w:p>
          <w:p w:rsidR="00967443" w:rsidRDefault="00735C4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老楼：</w:t>
            </w:r>
          </w:p>
        </w:tc>
        <w:tc>
          <w:tcPr>
            <w:tcW w:w="2882" w:type="dxa"/>
          </w:tcPr>
          <w:p w:rsidR="00967443" w:rsidRDefault="00967443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67443">
        <w:tc>
          <w:tcPr>
            <w:tcW w:w="876" w:type="dxa"/>
            <w:vAlign w:val="center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消毒药剂费</w:t>
            </w:r>
          </w:p>
        </w:tc>
        <w:tc>
          <w:tcPr>
            <w:tcW w:w="2468" w:type="dxa"/>
          </w:tcPr>
          <w:p w:rsidR="00967443" w:rsidRDefault="00735C4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新楼：</w:t>
            </w:r>
          </w:p>
          <w:p w:rsidR="00967443" w:rsidRDefault="00735C4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老楼：</w:t>
            </w:r>
          </w:p>
        </w:tc>
        <w:tc>
          <w:tcPr>
            <w:tcW w:w="2882" w:type="dxa"/>
          </w:tcPr>
          <w:p w:rsidR="00967443" w:rsidRDefault="00967443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67443">
        <w:tc>
          <w:tcPr>
            <w:tcW w:w="876" w:type="dxa"/>
            <w:vAlign w:val="center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固体废物处理费</w:t>
            </w:r>
          </w:p>
        </w:tc>
        <w:tc>
          <w:tcPr>
            <w:tcW w:w="2468" w:type="dxa"/>
          </w:tcPr>
          <w:p w:rsidR="00967443" w:rsidRDefault="00735C4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新楼：</w:t>
            </w:r>
          </w:p>
          <w:p w:rsidR="00967443" w:rsidRDefault="00735C48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老楼：</w:t>
            </w:r>
          </w:p>
        </w:tc>
        <w:tc>
          <w:tcPr>
            <w:tcW w:w="2882" w:type="dxa"/>
          </w:tcPr>
          <w:p w:rsidR="00967443" w:rsidRDefault="00967443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67443">
        <w:trPr>
          <w:trHeight w:val="530"/>
        </w:trPr>
        <w:tc>
          <w:tcPr>
            <w:tcW w:w="876" w:type="dxa"/>
            <w:vAlign w:val="center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水质检测费</w:t>
            </w:r>
          </w:p>
        </w:tc>
        <w:tc>
          <w:tcPr>
            <w:tcW w:w="2468" w:type="dxa"/>
          </w:tcPr>
          <w:p w:rsidR="00967443" w:rsidRDefault="00735C4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新楼：</w:t>
            </w:r>
          </w:p>
          <w:p w:rsidR="00967443" w:rsidRDefault="00735C48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老楼：</w:t>
            </w:r>
          </w:p>
        </w:tc>
        <w:tc>
          <w:tcPr>
            <w:tcW w:w="2882" w:type="dxa"/>
          </w:tcPr>
          <w:p w:rsidR="00967443" w:rsidRDefault="00967443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67443">
        <w:tc>
          <w:tcPr>
            <w:tcW w:w="876" w:type="dxa"/>
            <w:vAlign w:val="center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967443" w:rsidRDefault="00735C48">
            <w:pPr>
              <w:snapToGrid w:val="0"/>
              <w:spacing w:before="120" w:after="1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设备维保费</w:t>
            </w:r>
          </w:p>
        </w:tc>
        <w:tc>
          <w:tcPr>
            <w:tcW w:w="2468" w:type="dxa"/>
          </w:tcPr>
          <w:p w:rsidR="00967443" w:rsidRDefault="00735C4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新楼：</w:t>
            </w:r>
          </w:p>
          <w:p w:rsidR="00967443" w:rsidRDefault="00735C48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老楼：</w:t>
            </w:r>
          </w:p>
        </w:tc>
        <w:tc>
          <w:tcPr>
            <w:tcW w:w="2882" w:type="dxa"/>
          </w:tcPr>
          <w:p w:rsidR="00967443" w:rsidRDefault="00967443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67443">
        <w:tc>
          <w:tcPr>
            <w:tcW w:w="1939" w:type="dxa"/>
            <w:gridSpan w:val="2"/>
          </w:tcPr>
          <w:p w:rsidR="00967443" w:rsidRDefault="00735C48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6564" w:type="dxa"/>
            <w:gridSpan w:val="3"/>
          </w:tcPr>
          <w:p w:rsidR="00967443" w:rsidRDefault="00735C48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967443" w:rsidRDefault="00735C48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67443">
        <w:trPr>
          <w:trHeight w:val="680"/>
        </w:trPr>
        <w:tc>
          <w:tcPr>
            <w:tcW w:w="1939" w:type="dxa"/>
            <w:gridSpan w:val="2"/>
            <w:vAlign w:val="center"/>
          </w:tcPr>
          <w:p w:rsidR="00967443" w:rsidRDefault="00735C4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服务时间</w:t>
            </w:r>
          </w:p>
        </w:tc>
        <w:tc>
          <w:tcPr>
            <w:tcW w:w="6564" w:type="dxa"/>
            <w:gridSpan w:val="3"/>
            <w:vAlign w:val="center"/>
          </w:tcPr>
          <w:p w:rsidR="00967443" w:rsidRDefault="00735C48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67443">
        <w:trPr>
          <w:trHeight w:val="680"/>
        </w:trPr>
        <w:tc>
          <w:tcPr>
            <w:tcW w:w="1939" w:type="dxa"/>
            <w:gridSpan w:val="2"/>
            <w:vAlign w:val="center"/>
          </w:tcPr>
          <w:p w:rsidR="00967443" w:rsidRDefault="00131952" w:rsidP="00131952">
            <w:pPr>
              <w:widowControl/>
              <w:topLinePunct/>
              <w:snapToGrid w:val="0"/>
              <w:spacing w:before="4"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服务</w:t>
            </w:r>
            <w:r w:rsidR="00735C48">
              <w:rPr>
                <w:rFonts w:ascii="宋体" w:hAnsi="宋体" w:hint="eastAsia"/>
                <w:b/>
                <w:sz w:val="24"/>
                <w:szCs w:val="24"/>
              </w:rPr>
              <w:t>期</w:t>
            </w:r>
          </w:p>
        </w:tc>
        <w:tc>
          <w:tcPr>
            <w:tcW w:w="6564" w:type="dxa"/>
            <w:gridSpan w:val="3"/>
            <w:vAlign w:val="center"/>
          </w:tcPr>
          <w:p w:rsidR="00967443" w:rsidRDefault="00967443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967443" w:rsidRDefault="00967443">
      <w:pPr>
        <w:pStyle w:val="ad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</w:p>
    <w:p w:rsidR="00B80CB4" w:rsidRDefault="00B80CB4" w:rsidP="00B80CB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五、项目调研会议安排：</w:t>
      </w:r>
    </w:p>
    <w:p w:rsidR="00B80CB4" w:rsidRDefault="00B80CB4" w:rsidP="00B80CB4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时间：2023年</w:t>
      </w:r>
      <w:r w:rsidR="00131952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131952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日(星期</w:t>
      </w:r>
      <w:r w:rsidR="00131952"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)下午</w:t>
      </w:r>
      <w:r w:rsidR="00131952">
        <w:rPr>
          <w:rFonts w:ascii="宋体" w:hAnsi="宋体" w:hint="eastAsia"/>
          <w:sz w:val="24"/>
          <w:szCs w:val="24"/>
        </w:rPr>
        <w:t>14:30</w:t>
      </w:r>
      <w:r>
        <w:rPr>
          <w:rFonts w:ascii="宋体" w:hAnsi="宋体" w:hint="eastAsia"/>
          <w:sz w:val="24"/>
          <w:szCs w:val="24"/>
        </w:rPr>
        <w:t xml:space="preserve"> </w:t>
      </w:r>
      <w:bookmarkStart w:id="2" w:name="_GoBack"/>
      <w:bookmarkEnd w:id="2"/>
    </w:p>
    <w:p w:rsidR="00B80CB4" w:rsidRDefault="00B80CB4" w:rsidP="00B80CB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（请各供应商委派商务及技术人员参会）</w:t>
      </w:r>
    </w:p>
    <w:p w:rsidR="00B80CB4" w:rsidRDefault="00B80CB4" w:rsidP="00B80CB4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B80CB4" w:rsidRDefault="00B80CB4" w:rsidP="00B80CB4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后勤保障部：王主任       联系方式：69593197   </w:t>
      </w:r>
    </w:p>
    <w:p w:rsidR="00B80CB4" w:rsidRDefault="00B80CB4" w:rsidP="00B80CB4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80CB4" w:rsidRDefault="00B80CB4" w:rsidP="00B80CB4">
      <w:pPr>
        <w:spacing w:line="360" w:lineRule="auto"/>
        <w:rPr>
          <w:b/>
          <w:sz w:val="24"/>
          <w:szCs w:val="24"/>
        </w:rPr>
      </w:pPr>
    </w:p>
    <w:p w:rsidR="00B80CB4" w:rsidRDefault="00B80CB4" w:rsidP="00B80CB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提供虚假文件一经查实将终止其</w:t>
      </w:r>
      <w:r>
        <w:rPr>
          <w:rFonts w:hint="eastAsia"/>
          <w:b/>
          <w:sz w:val="24"/>
          <w:szCs w:val="24"/>
        </w:rPr>
        <w:t>参与</w:t>
      </w:r>
      <w:r>
        <w:rPr>
          <w:b/>
          <w:sz w:val="24"/>
          <w:szCs w:val="24"/>
        </w:rPr>
        <w:t>资格</w:t>
      </w:r>
      <w:r>
        <w:rPr>
          <w:rFonts w:hint="eastAsia"/>
          <w:b/>
          <w:sz w:val="24"/>
          <w:szCs w:val="24"/>
        </w:rPr>
        <w:t>。</w:t>
      </w:r>
    </w:p>
    <w:p w:rsidR="00B80CB4" w:rsidRDefault="00B80CB4" w:rsidP="00B80CB4">
      <w:pPr>
        <w:pStyle w:val="ad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b/>
          <w:sz w:val="24"/>
          <w:szCs w:val="24"/>
        </w:rPr>
        <w:t xml:space="preserve">     2. </w:t>
      </w:r>
      <w:r>
        <w:rPr>
          <w:b/>
          <w:sz w:val="24"/>
          <w:szCs w:val="24"/>
        </w:rPr>
        <w:t>资料一式</w:t>
      </w: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份</w:t>
      </w:r>
      <w:r>
        <w:rPr>
          <w:rFonts w:hint="eastAsia"/>
          <w:b/>
          <w:sz w:val="24"/>
          <w:szCs w:val="24"/>
        </w:rPr>
        <w:t>，加盖单位公章并装订成册，概不退还</w:t>
      </w:r>
      <w:r>
        <w:rPr>
          <w:b/>
          <w:sz w:val="24"/>
          <w:szCs w:val="24"/>
        </w:rPr>
        <w:t>。</w:t>
      </w:r>
    </w:p>
    <w:p w:rsidR="00B80CB4" w:rsidRDefault="00B80CB4" w:rsidP="00B80CB4">
      <w:pPr>
        <w:spacing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（一）日常维护管理</w:t>
      </w:r>
    </w:p>
    <w:p w:rsidR="00B80CB4" w:rsidRDefault="00B80CB4" w:rsidP="00B80CB4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1、污水处理站值班人员要求:配备值班人员不得少于3人，全年365天24小时</w:t>
      </w:r>
      <w:r>
        <w:rPr>
          <w:rFonts w:ascii="宋体" w:hAnsi="宋体" w:cs="宋体" w:hint="eastAsia"/>
          <w:bCs/>
          <w:sz w:val="24"/>
          <w:szCs w:val="24"/>
        </w:rPr>
        <w:lastRenderedPageBreak/>
        <w:t>保证有1人在岗，负责污水处理站的日常管理与操作，包括：设备操作运行及运行记录、水质自检及记录（COD、余氯、PH）、设备日常维护保养及记录、交接班记录、污水站环境卫生及安全保障等工作。</w:t>
      </w:r>
    </w:p>
    <w:p w:rsidR="00B80CB4" w:rsidRDefault="00B80CB4" w:rsidP="00B80CB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具体上班时间：</w:t>
      </w:r>
    </w:p>
    <w:p w:rsidR="00B80CB4" w:rsidRDefault="00B80CB4" w:rsidP="00B80CB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早班：6:00-14:00</w:t>
      </w:r>
    </w:p>
    <w:p w:rsidR="00B80CB4" w:rsidRDefault="00B80CB4" w:rsidP="00B80CB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中班：14:00-22:00</w:t>
      </w:r>
    </w:p>
    <w:p w:rsidR="00B80CB4" w:rsidRDefault="00B80CB4" w:rsidP="00B80CB4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晚班：22:00-6:00</w:t>
      </w:r>
    </w:p>
    <w:p w:rsidR="00B80CB4" w:rsidRDefault="00B80CB4" w:rsidP="00B80CB4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2、供应商应定期安排人员对污水处理站设备进行维修保养，确保污水处理设备的正常运转与水质达标排放；</w:t>
      </w:r>
    </w:p>
    <w:p w:rsidR="00B80CB4" w:rsidRDefault="00B80CB4" w:rsidP="00B80CB4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3、供应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商保障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污水处理设施的安全运行，防止污水漫溢；</w:t>
      </w:r>
    </w:p>
    <w:p w:rsidR="00B80CB4" w:rsidRDefault="00B80CB4" w:rsidP="00B80CB4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4、供应商负责消毒药剂的采购与贮存，包括</w:t>
      </w:r>
      <w:r>
        <w:rPr>
          <w:rFonts w:ascii="宋体" w:hAnsi="宋体" w:cs="宋体" w:hint="eastAsia"/>
          <w:sz w:val="24"/>
          <w:szCs w:val="24"/>
        </w:rPr>
        <w:t>危险品化学制剂使用许可证的办理和备案工作；</w:t>
      </w:r>
    </w:p>
    <w:p w:rsidR="00B80CB4" w:rsidRDefault="00B80CB4" w:rsidP="00B80CB4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5、供应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商配合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医院、环保、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疾控中心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、市政排水管理等部门的监督管理；</w:t>
      </w:r>
    </w:p>
    <w:p w:rsidR="00B80CB4" w:rsidRDefault="00B80CB4" w:rsidP="00B80CB4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6、供应商承担</w:t>
      </w:r>
      <w:r>
        <w:rPr>
          <w:rFonts w:ascii="宋体" w:hAnsi="宋体" w:cs="宋体" w:hint="eastAsia"/>
          <w:sz w:val="24"/>
          <w:szCs w:val="24"/>
        </w:rPr>
        <w:t>在管理过程中，由于人员违规、设备故障、出水超标等引起的影响到采购人方正常生产所造成的经济责任；</w:t>
      </w:r>
    </w:p>
    <w:p w:rsidR="00B80CB4" w:rsidRDefault="00B80CB4" w:rsidP="00B80CB4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、地面、墙面、吊顶无杂物、积水、污泥；灯具、门窗、通风口定期擦拭，无灰尘、污迹、蜘蛛网；设备、管理接口和排气孔，定期检查有否漏水；工作服（帽）、一次性鞋套等物品，摆放整齐有序，保证清洁；</w:t>
      </w:r>
    </w:p>
    <w:p w:rsidR="00B80CB4" w:rsidRDefault="00B80CB4" w:rsidP="00B80CB4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>8、</w:t>
      </w:r>
      <w:r>
        <w:rPr>
          <w:rFonts w:ascii="宋体" w:hAnsi="宋体" w:cs="宋体" w:hint="eastAsia"/>
          <w:sz w:val="24"/>
          <w:szCs w:val="24"/>
        </w:rPr>
        <w:t>供应商应做好突发事故的应急预案和日常演练培训管理；</w:t>
      </w:r>
    </w:p>
    <w:p w:rsidR="00B80CB4" w:rsidRDefault="00B80CB4" w:rsidP="00B80CB4">
      <w:pPr>
        <w:spacing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（二）执行标准：</w:t>
      </w:r>
    </w:p>
    <w:p w:rsidR="00B80CB4" w:rsidRDefault="00B80CB4" w:rsidP="00B80CB4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1、《医疗机构水污染物排放标准》</w:t>
      </w:r>
      <w:r>
        <w:rPr>
          <w:rFonts w:ascii="宋体" w:hAnsi="宋体" w:cs="宋体" w:hint="eastAsia"/>
          <w:snapToGrid w:val="0"/>
          <w:kern w:val="0"/>
          <w:sz w:val="24"/>
          <w:szCs w:val="24"/>
        </w:rPr>
        <w:t>GB18466-2005预处理标准。</w:t>
      </w:r>
    </w:p>
    <w:p w:rsidR="00B80CB4" w:rsidRDefault="00B80CB4" w:rsidP="00B80CB4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2、《医院污水处理工程技术规</w:t>
      </w:r>
      <w:r>
        <w:rPr>
          <w:rFonts w:ascii="宋体" w:hAnsi="宋体" w:cs="宋体" w:hint="eastAsia"/>
          <w:snapToGrid w:val="0"/>
          <w:kern w:val="0"/>
          <w:sz w:val="24"/>
          <w:szCs w:val="24"/>
        </w:rPr>
        <w:t>范》HJ2029-2013；</w:t>
      </w:r>
    </w:p>
    <w:p w:rsidR="00B80CB4" w:rsidRDefault="00B80CB4" w:rsidP="00B80CB4">
      <w:pPr>
        <w:spacing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（三）处理工艺：</w:t>
      </w:r>
    </w:p>
    <w:p w:rsidR="00B80CB4" w:rsidRDefault="00B80CB4" w:rsidP="00B80CB4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生物氧化+次氯酸钠消毒</w:t>
      </w:r>
    </w:p>
    <w:p w:rsidR="00B80CB4" w:rsidRPr="00B80CB4" w:rsidRDefault="00B80CB4">
      <w:pPr>
        <w:pStyle w:val="ad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 w:rsidRPr="00B80CB4">
        <w:rPr>
          <w:rFonts w:ascii="宋体" w:hAnsi="宋体" w:hint="eastAsia"/>
          <w:b/>
          <w:sz w:val="24"/>
          <w:szCs w:val="24"/>
        </w:rPr>
        <w:t>（四）</w:t>
      </w:r>
      <w:r>
        <w:rPr>
          <w:rFonts w:ascii="宋体" w:hAnsi="宋体" w:cs="宋体" w:hint="eastAsia"/>
          <w:b/>
          <w:sz w:val="24"/>
          <w:szCs w:val="24"/>
        </w:rPr>
        <w:t>服务质量技术要求</w:t>
      </w:r>
    </w:p>
    <w:tbl>
      <w:tblPr>
        <w:tblpPr w:leftFromText="180" w:rightFromText="180" w:vertAnchor="text" w:horzAnchor="page" w:tblpX="1747" w:tblpY="710"/>
        <w:tblW w:w="502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220"/>
        <w:gridCol w:w="6887"/>
      </w:tblGrid>
      <w:tr w:rsidR="00967443">
        <w:trPr>
          <w:cantSplit/>
          <w:trHeight w:val="549"/>
        </w:trPr>
        <w:tc>
          <w:tcPr>
            <w:tcW w:w="266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13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019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服务质量技术要求</w:t>
            </w:r>
          </w:p>
        </w:tc>
      </w:tr>
      <w:tr w:rsidR="00967443">
        <w:trPr>
          <w:cantSplit/>
          <w:trHeight w:val="1413"/>
        </w:trPr>
        <w:tc>
          <w:tcPr>
            <w:tcW w:w="266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值班管理人员配置</w:t>
            </w:r>
          </w:p>
        </w:tc>
        <w:tc>
          <w:tcPr>
            <w:tcW w:w="4019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1、配备值班人员不得少于3人，全年365天24小时保证有1人在岗；</w:t>
            </w:r>
          </w:p>
          <w:p w:rsidR="00967443" w:rsidRDefault="00735C4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2、承担污水处理站的日常管理与操作，包括：设备操作运行及运行记录；水质自检及记录（COD、余氯、PH）；设备日常维护保养及记录、交接班记录等工作；</w:t>
            </w:r>
          </w:p>
          <w:p w:rsidR="00967443" w:rsidRDefault="00735C4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3、负责污水站环境卫生及安全保障等；</w:t>
            </w:r>
          </w:p>
        </w:tc>
      </w:tr>
      <w:tr w:rsidR="00967443">
        <w:trPr>
          <w:cantSplit/>
          <w:trHeight w:val="1231"/>
        </w:trPr>
        <w:tc>
          <w:tcPr>
            <w:tcW w:w="266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13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消毒药剂</w:t>
            </w:r>
          </w:p>
        </w:tc>
        <w:tc>
          <w:tcPr>
            <w:tcW w:w="4019" w:type="pct"/>
            <w:vAlign w:val="center"/>
          </w:tcPr>
          <w:p w:rsidR="00967443" w:rsidRDefault="00735C4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1、负责次氯酸钠消毒药剂的采购与储存；</w:t>
            </w:r>
          </w:p>
          <w:p w:rsidR="00967443" w:rsidRDefault="00735C4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2、检查消毒药剂用量，及时配置消毒药剂溶液，记录使用量；</w:t>
            </w:r>
          </w:p>
        </w:tc>
      </w:tr>
      <w:tr w:rsidR="00967443">
        <w:trPr>
          <w:cantSplit/>
          <w:trHeight w:val="669"/>
        </w:trPr>
        <w:tc>
          <w:tcPr>
            <w:tcW w:w="266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13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清淤、疏通</w:t>
            </w:r>
          </w:p>
        </w:tc>
        <w:tc>
          <w:tcPr>
            <w:tcW w:w="4019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及时清理格栅、沉淀池、污泥池飘浮物和淤泥，污水处理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池不得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漫溢，按环保要求妥善处理好废渣和污泥的消毒、运埋等工作；</w:t>
            </w:r>
          </w:p>
        </w:tc>
      </w:tr>
      <w:tr w:rsidR="00967443">
        <w:trPr>
          <w:cantSplit/>
          <w:trHeight w:val="843"/>
        </w:trPr>
        <w:tc>
          <w:tcPr>
            <w:tcW w:w="266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13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水质相关检测项目</w:t>
            </w:r>
          </w:p>
        </w:tc>
        <w:tc>
          <w:tcPr>
            <w:tcW w:w="4019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1、环保（或第三方）监测4次/年，提供有相关CMA认证资质的第三方机构出具的水质监测报告；</w:t>
            </w:r>
          </w:p>
          <w:p w:rsidR="00967443" w:rsidRDefault="00735C4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2、粪大肠菌群12次/年，提供一年不少于四次有相关CMA认证资质的第三方机构出具的检测报告，检测次数可根据院方需求增加；</w:t>
            </w:r>
          </w:p>
          <w:p w:rsidR="00967443" w:rsidRDefault="00735C4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3、每日自检余氯、PH不得少于2次，并记录；</w:t>
            </w:r>
          </w:p>
        </w:tc>
      </w:tr>
      <w:tr w:rsidR="00967443">
        <w:trPr>
          <w:cantSplit/>
          <w:trHeight w:val="1382"/>
        </w:trPr>
        <w:tc>
          <w:tcPr>
            <w:tcW w:w="266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13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维修保养</w:t>
            </w:r>
          </w:p>
        </w:tc>
        <w:tc>
          <w:tcPr>
            <w:tcW w:w="4019" w:type="pct"/>
            <w:vAlign w:val="center"/>
          </w:tcPr>
          <w:p w:rsidR="00967443" w:rsidRDefault="00735C4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负责运营期内污水站设备的维修与保养更新，确保设备完好运行。包括：水泵、曝气机、消毒加药维修及配件，设备更新等；电控设备检修、配件更换等；进、排水管道及系统管道阀门的维修更换等。</w:t>
            </w:r>
          </w:p>
        </w:tc>
      </w:tr>
    </w:tbl>
    <w:p w:rsidR="00967443" w:rsidRDefault="00B80CB4">
      <w:pPr>
        <w:pStyle w:val="ad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  <w:lang w:bidi="he-IL"/>
        </w:rPr>
      </w:pPr>
      <w:r>
        <w:rPr>
          <w:rFonts w:ascii="宋体" w:hAnsi="宋体" w:cs="宋体" w:hint="eastAsia"/>
          <w:b/>
          <w:bCs/>
          <w:sz w:val="24"/>
          <w:szCs w:val="24"/>
          <w:lang w:bidi="he-IL"/>
        </w:rPr>
        <w:t>（五）</w:t>
      </w:r>
      <w:r w:rsidR="00735C48">
        <w:rPr>
          <w:rFonts w:ascii="宋体" w:hAnsi="宋体" w:cs="宋体" w:hint="eastAsia"/>
          <w:b/>
          <w:bCs/>
          <w:sz w:val="24"/>
          <w:szCs w:val="24"/>
          <w:lang w:bidi="he-IL"/>
        </w:rPr>
        <w:t>维保期内</w:t>
      </w:r>
      <w:r w:rsidR="00735C48">
        <w:rPr>
          <w:rFonts w:ascii="宋体" w:hAnsi="宋体" w:cs="宋体" w:hint="eastAsia"/>
          <w:b/>
          <w:bCs/>
          <w:iCs/>
          <w:sz w:val="24"/>
          <w:szCs w:val="24"/>
        </w:rPr>
        <w:t>1000元以内</w:t>
      </w:r>
      <w:r w:rsidR="00735C48">
        <w:rPr>
          <w:rFonts w:ascii="宋体" w:hAnsi="宋体" w:cs="宋体" w:hint="eastAsia"/>
          <w:b/>
          <w:bCs/>
          <w:sz w:val="24"/>
          <w:szCs w:val="24"/>
          <w:lang w:bidi="he-IL"/>
        </w:rPr>
        <w:t>常用耗材无偿更换</w:t>
      </w:r>
    </w:p>
    <w:p w:rsidR="00967443" w:rsidRDefault="00735C48">
      <w:pPr>
        <w:pStyle w:val="a4"/>
        <w:adjustRightInd w:val="0"/>
        <w:snapToGrid w:val="0"/>
        <w:spacing w:line="360" w:lineRule="auto"/>
        <w:ind w:firstLineChars="220" w:firstLine="52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供应商在运</w:t>
      </w:r>
      <w:proofErr w:type="gramStart"/>
      <w:r>
        <w:rPr>
          <w:rFonts w:ascii="宋体" w:hAnsi="宋体" w:cs="宋体" w:hint="eastAsia"/>
          <w:sz w:val="24"/>
          <w:szCs w:val="24"/>
        </w:rPr>
        <w:t>维期间</w:t>
      </w:r>
      <w:proofErr w:type="gramEnd"/>
      <w:r>
        <w:rPr>
          <w:rFonts w:ascii="宋体" w:hAnsi="宋体" w:cs="宋体" w:hint="eastAsia"/>
          <w:sz w:val="24"/>
          <w:szCs w:val="24"/>
        </w:rPr>
        <w:t>发现污水处理系统设备需更换配件时，及时以维修单形式书面送达采购方。</w:t>
      </w:r>
      <w:r>
        <w:rPr>
          <w:rFonts w:ascii="宋体" w:hAnsi="宋体" w:cs="宋体" w:hint="eastAsia"/>
          <w:bCs/>
          <w:iCs/>
          <w:sz w:val="24"/>
          <w:szCs w:val="24"/>
        </w:rPr>
        <w:t>更换与本项目匹配的原厂</w:t>
      </w:r>
      <w:r>
        <w:rPr>
          <w:rFonts w:ascii="宋体" w:hAnsi="宋体" w:cs="宋体" w:hint="eastAsia"/>
          <w:sz w:val="24"/>
          <w:szCs w:val="24"/>
        </w:rPr>
        <w:t>配件</w:t>
      </w:r>
      <w:r>
        <w:rPr>
          <w:rFonts w:ascii="宋体" w:hAnsi="宋体" w:cs="宋体" w:hint="eastAsia"/>
          <w:bCs/>
          <w:iCs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包括但不限于以下清单所列项，并承诺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额外收取材料费及人</w:t>
      </w:r>
      <w:r>
        <w:rPr>
          <w:rFonts w:ascii="宋体" w:hAnsi="宋体" w:cs="宋体" w:hint="eastAsia"/>
          <w:sz w:val="24"/>
          <w:szCs w:val="24"/>
        </w:rPr>
        <w:t>工费等，出具满足本项要求的承诺书并加盖公章。</w:t>
      </w:r>
    </w:p>
    <w:p w:rsidR="00967443" w:rsidRDefault="00735C48">
      <w:pPr>
        <w:spacing w:line="360" w:lineRule="auto"/>
        <w:jc w:val="center"/>
        <w:rPr>
          <w:rFonts w:ascii="宋体" w:hAnsi="宋体" w:cs="宋体"/>
          <w:b/>
          <w:bCs/>
          <w:iCs/>
          <w:sz w:val="24"/>
          <w:szCs w:val="24"/>
        </w:rPr>
      </w:pPr>
      <w:r>
        <w:rPr>
          <w:rFonts w:ascii="宋体" w:hAnsi="宋体" w:cs="宋体" w:hint="eastAsia"/>
          <w:b/>
          <w:bCs/>
          <w:iCs/>
          <w:sz w:val="24"/>
          <w:szCs w:val="24"/>
        </w:rPr>
        <w:t>1000元以内设备及品牌型号列表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71"/>
        <w:gridCol w:w="2300"/>
        <w:gridCol w:w="1016"/>
        <w:gridCol w:w="1894"/>
      </w:tblGrid>
      <w:tr w:rsidR="00967443">
        <w:trPr>
          <w:trHeight w:val="477"/>
        </w:trPr>
        <w:tc>
          <w:tcPr>
            <w:tcW w:w="495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单价（元）</w:t>
            </w:r>
          </w:p>
        </w:tc>
      </w:tr>
      <w:tr w:rsidR="00967443">
        <w:trPr>
          <w:trHeight w:val="372"/>
        </w:trPr>
        <w:tc>
          <w:tcPr>
            <w:tcW w:w="495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液位表、液位探头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C903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390</w:t>
            </w:r>
          </w:p>
        </w:tc>
      </w:tr>
      <w:tr w:rsidR="00967443">
        <w:trPr>
          <w:trHeight w:val="425"/>
        </w:trPr>
        <w:tc>
          <w:tcPr>
            <w:tcW w:w="495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3P25A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10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967443">
        <w:trPr>
          <w:trHeight w:val="422"/>
        </w:trPr>
        <w:tc>
          <w:tcPr>
            <w:tcW w:w="495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CJX2-1210/1201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</w:tr>
      <w:tr w:rsidR="00967443">
        <w:trPr>
          <w:trHeight w:val="293"/>
        </w:trPr>
        <w:tc>
          <w:tcPr>
            <w:tcW w:w="495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热机电器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967443" w:rsidRDefault="0096744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</w:tr>
      <w:tr w:rsidR="00967443">
        <w:trPr>
          <w:trHeight w:val="353"/>
        </w:trPr>
        <w:tc>
          <w:tcPr>
            <w:tcW w:w="495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机油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220#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967443">
        <w:trPr>
          <w:trHeight w:val="273"/>
        </w:trPr>
        <w:tc>
          <w:tcPr>
            <w:tcW w:w="495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曝气机皮带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3v600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967443">
        <w:trPr>
          <w:trHeight w:val="377"/>
        </w:trPr>
        <w:tc>
          <w:tcPr>
            <w:tcW w:w="495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滤清器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260</w:t>
            </w:r>
          </w:p>
        </w:tc>
      </w:tr>
      <w:tr w:rsidR="00967443">
        <w:trPr>
          <w:trHeight w:val="269"/>
        </w:trPr>
        <w:tc>
          <w:tcPr>
            <w:tcW w:w="495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指示灯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10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67443">
        <w:trPr>
          <w:trHeight w:val="373"/>
        </w:trPr>
        <w:tc>
          <w:tcPr>
            <w:tcW w:w="495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消毒管道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DN25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</w:tbl>
    <w:p w:rsidR="00B80CB4" w:rsidRDefault="00B80CB4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 w:rsidR="00967443" w:rsidRDefault="00B80CB4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（六）</w:t>
      </w:r>
      <w:r w:rsidR="00735C48">
        <w:rPr>
          <w:rFonts w:ascii="宋体" w:hAnsi="宋体" w:cs="宋体" w:hint="eastAsia"/>
          <w:sz w:val="24"/>
          <w:szCs w:val="24"/>
        </w:rPr>
        <w:t>评估服务期内有可能需要有偿更换的配件，提供与本项目匹配的原厂常用配件报价清单，报价清单应全面详细、价格合理，并承诺后期维修更换时价格不超过该报价，需列明配件的品牌、规格型号、单价等项（需求中已经列出的承诺免费更换的配件除外），并按采购人审计核定价进行结算，需提供满足本项要求的报价清单及承诺书并加盖公章。</w:t>
      </w:r>
    </w:p>
    <w:p w:rsidR="00967443" w:rsidRDefault="00735C48">
      <w:pPr>
        <w:spacing w:line="360" w:lineRule="auto"/>
        <w:jc w:val="center"/>
        <w:rPr>
          <w:rFonts w:ascii="宋体" w:hAnsi="宋体" w:cs="宋体"/>
          <w:b/>
          <w:bCs/>
          <w:iCs/>
          <w:sz w:val="24"/>
          <w:szCs w:val="24"/>
        </w:rPr>
      </w:pPr>
      <w:r>
        <w:rPr>
          <w:rFonts w:ascii="宋体" w:hAnsi="宋体" w:cs="宋体" w:hint="eastAsia"/>
          <w:b/>
          <w:bCs/>
          <w:iCs/>
          <w:sz w:val="24"/>
          <w:szCs w:val="24"/>
        </w:rPr>
        <w:t>设备及品牌型号列表</w:t>
      </w: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2581"/>
        <w:gridCol w:w="5224"/>
      </w:tblGrid>
      <w:tr w:rsidR="00967443">
        <w:trPr>
          <w:cantSplit/>
          <w:trHeight w:val="303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现有设备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设备品牌及型号</w:t>
            </w:r>
          </w:p>
        </w:tc>
      </w:tr>
      <w:tr w:rsidR="00967443">
        <w:trPr>
          <w:cantSplit/>
          <w:trHeight w:val="253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机械格栅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兴鸿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B=1000mm b=0.5mm N=0.85kw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人工格栅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非标 B=1000mm b=10mm H=3000mm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无阻塞潜污泵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格兰富 Q=10m3/h H=12m N=1.5kw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ph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在线仪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博克斯 范围：0～14输出：4～20mA IP67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超声波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液位仪</w:t>
            </w:r>
            <w:proofErr w:type="gramEnd"/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博克斯 H=0～8m输出：4～20mA IP67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溶氧在线仪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博克斯 范围：0.0～40.0PPM</w:t>
            </w:r>
          </w:p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输出：4～20mA IP67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三叶罗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风机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百事德 N=2.2kw P=0.4kgf Q=1.77m³/min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污泥回流泵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格兰富 Q=12m³/h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H=15m N=0.75kw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电磁阀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DN50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二氧化氯发生器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明熙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00g/h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=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15-25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mg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/L N=0.5kw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加药计量泵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赛高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Q=0～500L/h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H=30m N=0.37kw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化盐槽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华源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Q=50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kg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N=1.5kw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盐贮槽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1000L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酸贮槽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1000L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酸雾吸收器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华源 Φ350×1200mm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卸酸泵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波奇 Q=3.2m3/h N=1.5kw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曝气机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盛达 Φ215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潜水搅拌机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汉克 Q=45m/h H=15m N=1.5kw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泥水界面仪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博克斯 H=0～8m 输出：4～20mA IP67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污泥泵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格兰富 Q=12m/h H=15m N=0.75kw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叠罗式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压滤机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三辉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N=1.2kw P=1Mpa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污水泵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格兰富 Q=10m/h H=20m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N=0.75kw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PAM加药装置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华源 φ1080×1400mmV=1000L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加药计量泵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普罗名特 Q=0～500L/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hH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=30m N=0.37kw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漂白粉加药装置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华源 φ1080×1400mmV=1000L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加药计量泵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普罗名特 Q=0～500L/h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H=30m N=0.37kw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污水处理除臭净化设备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明熙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700×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000×2500mm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洗涤循环泵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格兰富 Q=30m³ H=20m N=1.5kw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喷淋增湿泵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格兰富 Q=5m³ H=20m N=1.0kw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箱式离心风机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意德 HTFC-V-NO.7.1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4000m3/h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00Pa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2.2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箱式低噪音风机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意德 BF-6 2000m3/h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00Pa 1.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箱式低噪音风机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意德 BF-4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1000m3/h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00Pa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kw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光氢离子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净化器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意德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=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m3/h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E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=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uw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67443">
        <w:trPr>
          <w:cantSplit/>
          <w:trHeight w:val="45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活性炭吸收装置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43" w:rsidRDefault="00735C4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恒净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Z X-HX4R P=500Pa</w:t>
            </w:r>
          </w:p>
        </w:tc>
      </w:tr>
    </w:tbl>
    <w:p w:rsidR="00967443" w:rsidRDefault="00967443">
      <w:pPr>
        <w:spacing w:line="360" w:lineRule="auto"/>
        <w:rPr>
          <w:b/>
          <w:sz w:val="24"/>
          <w:szCs w:val="24"/>
        </w:rPr>
      </w:pPr>
    </w:p>
    <w:p w:rsidR="00967443" w:rsidRDefault="00967443" w:rsidP="00B80CB4">
      <w:pPr>
        <w:pStyle w:val="a0"/>
        <w:ind w:firstLine="482"/>
        <w:rPr>
          <w:b/>
          <w:szCs w:val="24"/>
        </w:rPr>
      </w:pPr>
    </w:p>
    <w:p w:rsidR="00967443" w:rsidRDefault="00967443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</w:p>
    <w:sectPr w:rsidR="00967443">
      <w:headerReference w:type="default" r:id="rId8"/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B3" w:rsidRDefault="00173AB3">
      <w:r>
        <w:separator/>
      </w:r>
    </w:p>
  </w:endnote>
  <w:endnote w:type="continuationSeparator" w:id="0">
    <w:p w:rsidR="00173AB3" w:rsidRDefault="0017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443" w:rsidRDefault="00735C48">
    <w:pPr>
      <w:pStyle w:val="a7"/>
      <w:framePr w:wrap="around" w:vAnchor="text" w:hAnchor="margin" w:xAlign="center" w:y="1"/>
      <w:rPr>
        <w:rStyle w:val="ab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b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551284">
      <w:rPr>
        <w:rStyle w:val="ab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967443" w:rsidRDefault="00967443">
    <w:pPr>
      <w:pStyle w:val="a7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443" w:rsidRDefault="00735C4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967443" w:rsidRDefault="009674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B3" w:rsidRDefault="00173AB3">
      <w:r>
        <w:separator/>
      </w:r>
    </w:p>
  </w:footnote>
  <w:footnote w:type="continuationSeparator" w:id="0">
    <w:p w:rsidR="00173AB3" w:rsidRDefault="0017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443" w:rsidRDefault="00967443">
    <w:pPr>
      <w:pStyle w:val="a8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942F7"/>
    <w:multiLevelType w:val="multilevel"/>
    <w:tmpl w:val="656942F7"/>
    <w:lvl w:ilvl="0">
      <w:start w:val="5"/>
      <w:numFmt w:val="bullet"/>
      <w:lvlText w:val="★"/>
      <w:lvlJc w:val="left"/>
      <w:rPr>
        <w:rFonts w:ascii="宋体" w:eastAsia="宋体" w:hAnsi="宋体" w:cs="Times New Roman" w:hint="eastAsia"/>
        <w:b w:val="0"/>
        <w:color w:val="auto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WUyMGIwZWM2Njc5OTExZjFhNDkzN2MyYzk3NjkifQ=="/>
  </w:docVars>
  <w:rsids>
    <w:rsidRoot w:val="008D23D6"/>
    <w:rsid w:val="00015D42"/>
    <w:rsid w:val="00017FE0"/>
    <w:rsid w:val="00042AC1"/>
    <w:rsid w:val="00047CE4"/>
    <w:rsid w:val="00052DC8"/>
    <w:rsid w:val="00055D7B"/>
    <w:rsid w:val="00064F87"/>
    <w:rsid w:val="00084197"/>
    <w:rsid w:val="000A3A28"/>
    <w:rsid w:val="000B16E7"/>
    <w:rsid w:val="000D53CD"/>
    <w:rsid w:val="000E14F1"/>
    <w:rsid w:val="000E2584"/>
    <w:rsid w:val="000E2994"/>
    <w:rsid w:val="00100FE6"/>
    <w:rsid w:val="001226DB"/>
    <w:rsid w:val="00126248"/>
    <w:rsid w:val="00131952"/>
    <w:rsid w:val="001326B1"/>
    <w:rsid w:val="00135BB3"/>
    <w:rsid w:val="001413A4"/>
    <w:rsid w:val="00144B46"/>
    <w:rsid w:val="001630B9"/>
    <w:rsid w:val="00173AB3"/>
    <w:rsid w:val="001842C1"/>
    <w:rsid w:val="0019664D"/>
    <w:rsid w:val="001B19F6"/>
    <w:rsid w:val="001D14D7"/>
    <w:rsid w:val="001F4D5B"/>
    <w:rsid w:val="00211E9C"/>
    <w:rsid w:val="00237AD7"/>
    <w:rsid w:val="00266A73"/>
    <w:rsid w:val="00273C0B"/>
    <w:rsid w:val="00281834"/>
    <w:rsid w:val="002912CE"/>
    <w:rsid w:val="00295045"/>
    <w:rsid w:val="002C739E"/>
    <w:rsid w:val="002E2BA3"/>
    <w:rsid w:val="002F4618"/>
    <w:rsid w:val="003134F3"/>
    <w:rsid w:val="00346A36"/>
    <w:rsid w:val="00353477"/>
    <w:rsid w:val="0035477D"/>
    <w:rsid w:val="00361778"/>
    <w:rsid w:val="00363050"/>
    <w:rsid w:val="00387BCF"/>
    <w:rsid w:val="00396680"/>
    <w:rsid w:val="003B1142"/>
    <w:rsid w:val="003B2FA3"/>
    <w:rsid w:val="003B6C32"/>
    <w:rsid w:val="003D09BB"/>
    <w:rsid w:val="00403EA4"/>
    <w:rsid w:val="00405438"/>
    <w:rsid w:val="004238C7"/>
    <w:rsid w:val="00424633"/>
    <w:rsid w:val="004369F5"/>
    <w:rsid w:val="00447019"/>
    <w:rsid w:val="0045071E"/>
    <w:rsid w:val="00450AC5"/>
    <w:rsid w:val="00457C2A"/>
    <w:rsid w:val="00480CB3"/>
    <w:rsid w:val="00485FE3"/>
    <w:rsid w:val="00490D5E"/>
    <w:rsid w:val="00493C16"/>
    <w:rsid w:val="004A631B"/>
    <w:rsid w:val="004C4AB5"/>
    <w:rsid w:val="004C7986"/>
    <w:rsid w:val="004E78C2"/>
    <w:rsid w:val="004F0949"/>
    <w:rsid w:val="00505BF2"/>
    <w:rsid w:val="00520936"/>
    <w:rsid w:val="0053287D"/>
    <w:rsid w:val="0053744E"/>
    <w:rsid w:val="0054577D"/>
    <w:rsid w:val="00551284"/>
    <w:rsid w:val="005A3361"/>
    <w:rsid w:val="005E2E84"/>
    <w:rsid w:val="005F18B4"/>
    <w:rsid w:val="005F2D0F"/>
    <w:rsid w:val="005F51B7"/>
    <w:rsid w:val="005F5479"/>
    <w:rsid w:val="005F6F55"/>
    <w:rsid w:val="00615A4B"/>
    <w:rsid w:val="00617837"/>
    <w:rsid w:val="00636C53"/>
    <w:rsid w:val="00637225"/>
    <w:rsid w:val="00653F9A"/>
    <w:rsid w:val="0065414C"/>
    <w:rsid w:val="00660DBB"/>
    <w:rsid w:val="00691997"/>
    <w:rsid w:val="006978E1"/>
    <w:rsid w:val="006A5316"/>
    <w:rsid w:val="006B4D08"/>
    <w:rsid w:val="006D425A"/>
    <w:rsid w:val="00700847"/>
    <w:rsid w:val="00735C48"/>
    <w:rsid w:val="00736926"/>
    <w:rsid w:val="00736E60"/>
    <w:rsid w:val="00742F84"/>
    <w:rsid w:val="00744657"/>
    <w:rsid w:val="00767595"/>
    <w:rsid w:val="00771517"/>
    <w:rsid w:val="007910E6"/>
    <w:rsid w:val="007958B3"/>
    <w:rsid w:val="007A60F8"/>
    <w:rsid w:val="007B4058"/>
    <w:rsid w:val="007F18DA"/>
    <w:rsid w:val="0084503E"/>
    <w:rsid w:val="00850C3A"/>
    <w:rsid w:val="008522FE"/>
    <w:rsid w:val="00864632"/>
    <w:rsid w:val="008756DE"/>
    <w:rsid w:val="00894AA6"/>
    <w:rsid w:val="008A262A"/>
    <w:rsid w:val="008B0558"/>
    <w:rsid w:val="008C0586"/>
    <w:rsid w:val="008D23D6"/>
    <w:rsid w:val="008F4701"/>
    <w:rsid w:val="0090257C"/>
    <w:rsid w:val="00903C0F"/>
    <w:rsid w:val="009438DE"/>
    <w:rsid w:val="00946442"/>
    <w:rsid w:val="00946462"/>
    <w:rsid w:val="00951D63"/>
    <w:rsid w:val="00954AB1"/>
    <w:rsid w:val="00962E0D"/>
    <w:rsid w:val="00967443"/>
    <w:rsid w:val="009739B1"/>
    <w:rsid w:val="009768D1"/>
    <w:rsid w:val="00986B24"/>
    <w:rsid w:val="009C35A9"/>
    <w:rsid w:val="009F66F3"/>
    <w:rsid w:val="009F6C35"/>
    <w:rsid w:val="009F72EB"/>
    <w:rsid w:val="00A20D90"/>
    <w:rsid w:val="00A44CB6"/>
    <w:rsid w:val="00A47352"/>
    <w:rsid w:val="00A611AE"/>
    <w:rsid w:val="00A962A6"/>
    <w:rsid w:val="00AA15A8"/>
    <w:rsid w:val="00AB7656"/>
    <w:rsid w:val="00AC69DA"/>
    <w:rsid w:val="00B02E6B"/>
    <w:rsid w:val="00B2013E"/>
    <w:rsid w:val="00B65F0B"/>
    <w:rsid w:val="00B80CB4"/>
    <w:rsid w:val="00BB160A"/>
    <w:rsid w:val="00BD1994"/>
    <w:rsid w:val="00BE4448"/>
    <w:rsid w:val="00C05E82"/>
    <w:rsid w:val="00C502E6"/>
    <w:rsid w:val="00C54228"/>
    <w:rsid w:val="00C54CAE"/>
    <w:rsid w:val="00C720F0"/>
    <w:rsid w:val="00C85BF8"/>
    <w:rsid w:val="00C90C7E"/>
    <w:rsid w:val="00C96876"/>
    <w:rsid w:val="00CA7DA9"/>
    <w:rsid w:val="00CB4C4F"/>
    <w:rsid w:val="00D105FD"/>
    <w:rsid w:val="00D32BC4"/>
    <w:rsid w:val="00D36415"/>
    <w:rsid w:val="00D53D91"/>
    <w:rsid w:val="00D70FA0"/>
    <w:rsid w:val="00D82B1A"/>
    <w:rsid w:val="00DA48F3"/>
    <w:rsid w:val="00DA7D23"/>
    <w:rsid w:val="00DE2CF4"/>
    <w:rsid w:val="00E12EA4"/>
    <w:rsid w:val="00E16E73"/>
    <w:rsid w:val="00E3191C"/>
    <w:rsid w:val="00E60749"/>
    <w:rsid w:val="00E709BE"/>
    <w:rsid w:val="00E82615"/>
    <w:rsid w:val="00E920A5"/>
    <w:rsid w:val="00EB0A51"/>
    <w:rsid w:val="00EC6FB7"/>
    <w:rsid w:val="00ED0D5C"/>
    <w:rsid w:val="00EF310E"/>
    <w:rsid w:val="00F00AC4"/>
    <w:rsid w:val="00F065C4"/>
    <w:rsid w:val="00F147F0"/>
    <w:rsid w:val="00F32565"/>
    <w:rsid w:val="00F608DA"/>
    <w:rsid w:val="00F64315"/>
    <w:rsid w:val="00F645F9"/>
    <w:rsid w:val="00FB40FD"/>
    <w:rsid w:val="00FD015A"/>
    <w:rsid w:val="00FD1765"/>
    <w:rsid w:val="00FD2A8F"/>
    <w:rsid w:val="00FE0DA2"/>
    <w:rsid w:val="00FF5B7C"/>
    <w:rsid w:val="00FF7A9B"/>
    <w:rsid w:val="14091CB5"/>
    <w:rsid w:val="23405992"/>
    <w:rsid w:val="26DD00C8"/>
    <w:rsid w:val="3AFF47BA"/>
    <w:rsid w:val="3F446ADE"/>
    <w:rsid w:val="4566747F"/>
    <w:rsid w:val="5C166192"/>
    <w:rsid w:val="6FE62277"/>
    <w:rsid w:val="712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spacing w:line="360" w:lineRule="auto"/>
      <w:ind w:firstLineChars="200" w:firstLine="480"/>
      <w:jc w:val="left"/>
    </w:pPr>
    <w:rPr>
      <w:rFonts w:ascii="宋体" w:hAnsi="宋体"/>
      <w:sz w:val="24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qFormat/>
    <w:rPr>
      <w:b/>
      <w:bCs/>
    </w:rPr>
  </w:style>
  <w:style w:type="character" w:styleId="ab">
    <w:name w:val="page number"/>
    <w:basedOn w:val="a1"/>
    <w:qFormat/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1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1"/>
    <w:link w:val="a5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spacing w:line="360" w:lineRule="auto"/>
      <w:ind w:firstLineChars="200" w:firstLine="480"/>
      <w:jc w:val="left"/>
    </w:pPr>
    <w:rPr>
      <w:rFonts w:ascii="宋体" w:hAnsi="宋体"/>
      <w:sz w:val="24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qFormat/>
    <w:rPr>
      <w:b/>
      <w:bCs/>
    </w:rPr>
  </w:style>
  <w:style w:type="character" w:styleId="ab">
    <w:name w:val="page number"/>
    <w:basedOn w:val="a1"/>
    <w:qFormat/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1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1"/>
    <w:link w:val="a5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655</Words>
  <Characters>3740</Characters>
  <Application>Microsoft Office Word</Application>
  <DocSecurity>0</DocSecurity>
  <Lines>31</Lines>
  <Paragraphs>8</Paragraphs>
  <ScaleCrop>false</ScaleCrop>
  <Company>P R C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2023-10-26T03:02:00Z</dcterms:created>
  <dcterms:modified xsi:type="dcterms:W3CDTF">2023-10-31T09:33:00Z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0268BEF3EDC247CA90937034026010B2_12</vt:lpwstr>
  </property>
</Properties>
</file>