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D55" w:rsidRPr="006F1835" w:rsidRDefault="001062E8">
      <w:pPr>
        <w:spacing w:line="360" w:lineRule="auto"/>
        <w:ind w:firstLineChars="196" w:firstLine="551"/>
        <w:jc w:val="center"/>
        <w:rPr>
          <w:rFonts w:asciiTheme="minorEastAsia" w:eastAsiaTheme="minorEastAsia" w:hAnsiTheme="minorEastAsia" w:cs="Arial"/>
          <w:b/>
          <w:kern w:val="0"/>
          <w:sz w:val="28"/>
          <w:szCs w:val="28"/>
        </w:rPr>
      </w:pPr>
      <w:bookmarkStart w:id="0" w:name="_Toc462564139"/>
      <w:bookmarkStart w:id="1" w:name="_Toc479757211"/>
      <w:r w:rsidRPr="006F1835">
        <w:rPr>
          <w:rFonts w:asciiTheme="minorEastAsia" w:eastAsiaTheme="minorEastAsia" w:hAnsiTheme="minorEastAsia" w:cs="Arial" w:hint="eastAsia"/>
          <w:b/>
          <w:kern w:val="0"/>
          <w:sz w:val="28"/>
          <w:szCs w:val="28"/>
        </w:rPr>
        <w:t xml:space="preserve"> 关于南京医科大学附属</w:t>
      </w:r>
      <w:proofErr w:type="gramStart"/>
      <w:r w:rsidRPr="006F1835">
        <w:rPr>
          <w:rFonts w:asciiTheme="minorEastAsia" w:eastAsiaTheme="minorEastAsia" w:hAnsiTheme="minorEastAsia" w:cs="Arial" w:hint="eastAsia"/>
          <w:b/>
          <w:kern w:val="0"/>
          <w:sz w:val="28"/>
          <w:szCs w:val="28"/>
        </w:rPr>
        <w:t>口腔医院信创服务器</w:t>
      </w:r>
      <w:proofErr w:type="gramEnd"/>
      <w:r w:rsidRPr="006F1835">
        <w:rPr>
          <w:rFonts w:asciiTheme="minorEastAsia" w:eastAsiaTheme="minorEastAsia" w:hAnsiTheme="minorEastAsia" w:cs="Arial" w:hint="eastAsia"/>
          <w:b/>
          <w:kern w:val="0"/>
          <w:sz w:val="28"/>
          <w:szCs w:val="28"/>
        </w:rPr>
        <w:t xml:space="preserve">集群项目征集潜在供应商的调研公告  </w:t>
      </w:r>
    </w:p>
    <w:p w:rsidR="006F7D55" w:rsidRPr="006F1835" w:rsidRDefault="001062E8">
      <w:pPr>
        <w:spacing w:line="360" w:lineRule="auto"/>
        <w:ind w:firstLineChars="196" w:firstLine="470"/>
        <w:jc w:val="left"/>
        <w:rPr>
          <w:rFonts w:asciiTheme="minorEastAsia" w:eastAsiaTheme="minorEastAsia" w:hAnsiTheme="minorEastAsia" w:cs="Arial"/>
          <w:kern w:val="0"/>
          <w:sz w:val="24"/>
          <w:szCs w:val="24"/>
        </w:rPr>
      </w:pPr>
      <w:r w:rsidRPr="006F1835">
        <w:rPr>
          <w:rFonts w:asciiTheme="minorEastAsia" w:eastAsiaTheme="minorEastAsia" w:hAnsiTheme="minorEastAsia" w:hint="eastAsia"/>
          <w:sz w:val="24"/>
          <w:szCs w:val="24"/>
        </w:rPr>
        <w:t>南京医科大学附属口腔医院拟对以下项目进行</w:t>
      </w:r>
      <w:r w:rsidRPr="006F1835">
        <w:rPr>
          <w:rFonts w:asciiTheme="minorEastAsia" w:eastAsiaTheme="minorEastAsia" w:hAnsiTheme="minorEastAsia"/>
          <w:sz w:val="24"/>
          <w:szCs w:val="24"/>
        </w:rPr>
        <w:t>摸底、调研</w:t>
      </w:r>
      <w:r w:rsidRPr="006F1835">
        <w:rPr>
          <w:rFonts w:asciiTheme="minorEastAsia" w:eastAsiaTheme="minorEastAsia" w:hAnsiTheme="minorEastAsia" w:hint="eastAsia"/>
          <w:sz w:val="24"/>
          <w:szCs w:val="24"/>
        </w:rPr>
        <w:t>，公开征集潜在供应商。欢迎符合要求的供应商前来报名。</w:t>
      </w:r>
      <w:r w:rsidRPr="006F1835">
        <w:rPr>
          <w:rFonts w:asciiTheme="minorEastAsia" w:eastAsiaTheme="minorEastAsia" w:hAnsiTheme="minorEastAsia" w:cs="Arial" w:hint="eastAsia"/>
          <w:b/>
          <w:kern w:val="0"/>
          <w:sz w:val="24"/>
          <w:szCs w:val="24"/>
        </w:rPr>
        <w:t xml:space="preserve">                                  </w:t>
      </w:r>
    </w:p>
    <w:p w:rsidR="006F7D55" w:rsidRPr="006F1835" w:rsidRDefault="001062E8">
      <w:pPr>
        <w:pStyle w:val="1"/>
      </w:pPr>
      <w:r w:rsidRPr="006F1835">
        <w:rPr>
          <w:rFonts w:hint="eastAsia"/>
        </w:rPr>
        <w:t>一、项目概况</w:t>
      </w:r>
    </w:p>
    <w:p w:rsidR="006F7D55" w:rsidRPr="006F1835" w:rsidRDefault="001062E8">
      <w:pPr>
        <w:widowControl/>
        <w:spacing w:line="360" w:lineRule="auto"/>
        <w:ind w:left="1205" w:hangingChars="500" w:hanging="1205"/>
        <w:rPr>
          <w:rFonts w:asciiTheme="minorEastAsia" w:eastAsiaTheme="minorEastAsia" w:hAnsiTheme="minorEastAsia" w:cs="Arial"/>
          <w:b/>
          <w:kern w:val="0"/>
          <w:sz w:val="24"/>
          <w:szCs w:val="24"/>
        </w:rPr>
      </w:pPr>
      <w:r w:rsidRPr="006F1835">
        <w:rPr>
          <w:rFonts w:asciiTheme="minorEastAsia" w:eastAsiaTheme="minorEastAsia" w:hAnsiTheme="minorEastAsia" w:cs="Arial" w:hint="eastAsia"/>
          <w:b/>
          <w:kern w:val="0"/>
          <w:sz w:val="24"/>
          <w:szCs w:val="24"/>
        </w:rPr>
        <w:t>项目名称：</w:t>
      </w:r>
      <w:bookmarkEnd w:id="0"/>
      <w:bookmarkEnd w:id="1"/>
      <w:r w:rsidRPr="006F1835">
        <w:rPr>
          <w:rFonts w:asciiTheme="minorEastAsia" w:eastAsiaTheme="minorEastAsia" w:hAnsiTheme="minorEastAsia" w:cs="Arial" w:hint="eastAsia"/>
          <w:b/>
          <w:kern w:val="0"/>
          <w:sz w:val="24"/>
          <w:szCs w:val="24"/>
        </w:rPr>
        <w:t>南京医科大学附属</w:t>
      </w:r>
      <w:proofErr w:type="gramStart"/>
      <w:r w:rsidRPr="006F1835">
        <w:rPr>
          <w:rFonts w:asciiTheme="minorEastAsia" w:eastAsiaTheme="minorEastAsia" w:hAnsiTheme="minorEastAsia" w:cs="Arial" w:hint="eastAsia"/>
          <w:b/>
          <w:kern w:val="0"/>
          <w:sz w:val="24"/>
          <w:szCs w:val="24"/>
        </w:rPr>
        <w:t>口腔医院信创服务器</w:t>
      </w:r>
      <w:proofErr w:type="gramEnd"/>
      <w:r w:rsidRPr="006F1835">
        <w:rPr>
          <w:rFonts w:asciiTheme="minorEastAsia" w:eastAsiaTheme="minorEastAsia" w:hAnsiTheme="minorEastAsia" w:cs="Arial" w:hint="eastAsia"/>
          <w:b/>
          <w:kern w:val="0"/>
          <w:sz w:val="24"/>
          <w:szCs w:val="24"/>
        </w:rPr>
        <w:t>集群项目</w:t>
      </w:r>
    </w:p>
    <w:p w:rsidR="006F7D55" w:rsidRPr="006F1835" w:rsidRDefault="001062E8">
      <w:pPr>
        <w:spacing w:line="440" w:lineRule="exact"/>
        <w:rPr>
          <w:rFonts w:ascii="宋体" w:hAnsi="宋体" w:cs="Arial"/>
          <w:sz w:val="24"/>
          <w:szCs w:val="24"/>
        </w:rPr>
      </w:pPr>
      <w:r w:rsidRPr="006F1835">
        <w:rPr>
          <w:rFonts w:ascii="宋体" w:hAnsi="宋体" w:cs="宋体" w:hint="eastAsia"/>
          <w:b/>
          <w:sz w:val="24"/>
          <w:szCs w:val="24"/>
        </w:rPr>
        <w:t>项目简介：</w:t>
      </w:r>
      <w:r w:rsidRPr="006F1835">
        <w:rPr>
          <w:rFonts w:ascii="宋体" w:hAnsi="宋体" w:cs="Arial" w:hint="eastAsia"/>
          <w:sz w:val="24"/>
          <w:szCs w:val="24"/>
        </w:rPr>
        <w:t>随着我院机房信息化水平的提高，各类业务系统软件不断增加，现有超融合资源池无法满足医院未来业务承载。同时需要响应</w:t>
      </w:r>
      <w:proofErr w:type="gramStart"/>
      <w:r w:rsidRPr="006F1835">
        <w:rPr>
          <w:rFonts w:ascii="宋体" w:hAnsi="宋体" w:cs="Arial" w:hint="eastAsia"/>
          <w:sz w:val="24"/>
          <w:szCs w:val="24"/>
        </w:rPr>
        <w:t>省疾控局</w:t>
      </w:r>
      <w:proofErr w:type="gramEnd"/>
      <w:r w:rsidRPr="006F1835">
        <w:rPr>
          <w:rFonts w:ascii="宋体" w:hAnsi="宋体" w:cs="Arial" w:hint="eastAsia"/>
          <w:sz w:val="24"/>
          <w:szCs w:val="24"/>
        </w:rPr>
        <w:t>下发的国家传染病智能监测预警前置软硬件环境配置要求。随着国产化替代的政策逐步推进和国产化产品技术水平的提升，国产超融合一体机可以确保高性能高可控地承载业务，满足我院信息化建设标准，保障我院信息系统稳定安全运行。</w:t>
      </w:r>
    </w:p>
    <w:p w:rsidR="006F7D55" w:rsidRPr="006F1835" w:rsidRDefault="001062E8">
      <w:pPr>
        <w:spacing w:line="440" w:lineRule="exact"/>
        <w:rPr>
          <w:rFonts w:ascii="宋体" w:hAnsi="宋体" w:cs="宋体"/>
          <w:sz w:val="24"/>
          <w:szCs w:val="24"/>
        </w:rPr>
      </w:pPr>
      <w:r w:rsidRPr="00E20420">
        <w:rPr>
          <w:rFonts w:ascii="宋体" w:hAnsi="宋体" w:cs="宋体" w:hint="eastAsia"/>
          <w:b/>
          <w:sz w:val="24"/>
          <w:szCs w:val="24"/>
        </w:rPr>
        <w:t>数量：</w:t>
      </w:r>
      <w:r w:rsidRPr="006F1835">
        <w:rPr>
          <w:rFonts w:ascii="宋体" w:hAnsi="宋体" w:cs="宋体" w:hint="eastAsia"/>
          <w:sz w:val="24"/>
          <w:szCs w:val="24"/>
        </w:rPr>
        <w:t>1套，8台</w:t>
      </w:r>
    </w:p>
    <w:p w:rsidR="006F7D55" w:rsidRPr="006F1835" w:rsidRDefault="001062E8">
      <w:pPr>
        <w:spacing w:line="440" w:lineRule="exact"/>
        <w:rPr>
          <w:rFonts w:ascii="宋体" w:hAnsi="宋体" w:cs="宋体"/>
          <w:b/>
          <w:sz w:val="24"/>
          <w:szCs w:val="24"/>
        </w:rPr>
      </w:pPr>
      <w:r w:rsidRPr="006F1835">
        <w:rPr>
          <w:rFonts w:ascii="宋体" w:hAnsi="宋体" w:cs="宋体" w:hint="eastAsia"/>
          <w:sz w:val="24"/>
          <w:szCs w:val="24"/>
        </w:rPr>
        <w:t>是否接受进口产品：</w:t>
      </w:r>
      <w:proofErr w:type="gramStart"/>
      <w:r w:rsidRPr="006F1835">
        <w:rPr>
          <w:rFonts w:ascii="宋体" w:hAnsi="宋体" w:cs="宋体" w:hint="eastAsia"/>
          <w:sz w:val="24"/>
          <w:szCs w:val="24"/>
        </w:rPr>
        <w:t>否</w:t>
      </w:r>
      <w:proofErr w:type="gramEnd"/>
    </w:p>
    <w:p w:rsidR="006F7D55" w:rsidRPr="006F1835" w:rsidRDefault="006F7D55">
      <w:pPr>
        <w:widowControl/>
        <w:spacing w:line="360" w:lineRule="auto"/>
        <w:rPr>
          <w:rFonts w:ascii="宋体" w:hAnsi="宋体" w:cs="Arial"/>
          <w:sz w:val="24"/>
          <w:szCs w:val="24"/>
        </w:rPr>
      </w:pPr>
      <w:bookmarkStart w:id="2" w:name="_GoBack"/>
      <w:bookmarkEnd w:id="2"/>
    </w:p>
    <w:p w:rsidR="006F7D55" w:rsidRPr="006F1835" w:rsidRDefault="001062E8">
      <w:pPr>
        <w:pStyle w:val="1"/>
      </w:pPr>
      <w:r w:rsidRPr="006F1835">
        <w:rPr>
          <w:rFonts w:hint="eastAsia"/>
        </w:rPr>
        <w:t>二、资质要求：</w:t>
      </w:r>
    </w:p>
    <w:p w:rsidR="006F7D55" w:rsidRPr="006F1835" w:rsidRDefault="001062E8">
      <w:pPr>
        <w:widowControl/>
        <w:spacing w:line="360" w:lineRule="auto"/>
        <w:rPr>
          <w:rFonts w:ascii="宋体" w:hAnsi="宋体" w:cs="Arial"/>
          <w:sz w:val="24"/>
          <w:szCs w:val="24"/>
        </w:rPr>
      </w:pPr>
      <w:r w:rsidRPr="006F1835">
        <w:rPr>
          <w:rFonts w:ascii="宋体" w:hAnsi="宋体" w:cs="Arial" w:hint="eastAsia"/>
          <w:bCs/>
          <w:sz w:val="24"/>
          <w:szCs w:val="24"/>
        </w:rPr>
        <w:t>1、</w:t>
      </w:r>
      <w:r w:rsidRPr="006F1835">
        <w:rPr>
          <w:rFonts w:ascii="宋体" w:hAnsi="宋体" w:cs="Arial" w:hint="eastAsia"/>
          <w:sz w:val="24"/>
          <w:szCs w:val="24"/>
        </w:rPr>
        <w:t>响应供应商</w:t>
      </w:r>
      <w:r w:rsidRPr="006F1835">
        <w:rPr>
          <w:rFonts w:ascii="宋体" w:hAnsi="宋体" w:cs="Arial"/>
          <w:sz w:val="24"/>
          <w:szCs w:val="24"/>
        </w:rPr>
        <w:t>应具有独立法人资格，</w:t>
      </w:r>
      <w:r w:rsidRPr="006F1835">
        <w:rPr>
          <w:rFonts w:ascii="宋体" w:hAnsi="宋体" w:cs="Arial" w:hint="eastAsia"/>
          <w:sz w:val="24"/>
          <w:szCs w:val="24"/>
        </w:rPr>
        <w:t>营业执照。</w:t>
      </w:r>
    </w:p>
    <w:p w:rsidR="006F7D55" w:rsidRPr="006F1835" w:rsidRDefault="001062E8">
      <w:pPr>
        <w:widowControl/>
        <w:spacing w:line="360" w:lineRule="auto"/>
        <w:rPr>
          <w:rFonts w:ascii="宋体" w:hAnsi="宋体" w:cs="Arial"/>
          <w:sz w:val="24"/>
          <w:szCs w:val="24"/>
        </w:rPr>
      </w:pPr>
      <w:r w:rsidRPr="006F1835">
        <w:rPr>
          <w:rFonts w:ascii="宋体" w:hAnsi="宋体" w:cs="Arial" w:hint="eastAsia"/>
          <w:sz w:val="24"/>
          <w:szCs w:val="24"/>
        </w:rPr>
        <w:t>2、与本项目相关的特殊资质证照。</w:t>
      </w:r>
    </w:p>
    <w:p w:rsidR="006F7D55" w:rsidRPr="006F1835" w:rsidRDefault="001062E8">
      <w:pPr>
        <w:spacing w:line="360" w:lineRule="auto"/>
        <w:ind w:firstLineChars="200" w:firstLine="482"/>
        <w:rPr>
          <w:rFonts w:ascii="宋体" w:hAnsi="宋体" w:cs="Arial"/>
          <w:b/>
          <w:sz w:val="24"/>
          <w:szCs w:val="24"/>
        </w:rPr>
      </w:pPr>
      <w:r w:rsidRPr="006F1835">
        <w:rPr>
          <w:rFonts w:ascii="宋体" w:hAnsi="宋体" w:cs="Arial" w:hint="eastAsia"/>
          <w:b/>
          <w:sz w:val="24"/>
          <w:szCs w:val="24"/>
        </w:rPr>
        <w:t>提供有效的证书复印件加盖公章。</w:t>
      </w:r>
    </w:p>
    <w:p w:rsidR="006F7D55" w:rsidRPr="006F1835" w:rsidRDefault="001062E8">
      <w:pPr>
        <w:pStyle w:val="1"/>
      </w:pPr>
      <w:r w:rsidRPr="006F1835">
        <w:rPr>
          <w:rFonts w:hint="eastAsia"/>
        </w:rPr>
        <w:t>三、项目基本技术要求（见附件）：</w:t>
      </w:r>
    </w:p>
    <w:p w:rsidR="006F7D55" w:rsidRPr="006F1835" w:rsidRDefault="001062E8">
      <w:pPr>
        <w:spacing w:line="360" w:lineRule="auto"/>
        <w:rPr>
          <w:rFonts w:ascii="宋体" w:hAnsi="宋体" w:cs="Arial"/>
          <w:sz w:val="24"/>
          <w:szCs w:val="24"/>
        </w:rPr>
      </w:pPr>
      <w:r w:rsidRPr="006F1835">
        <w:rPr>
          <w:rFonts w:ascii="宋体" w:hAnsi="宋体" w:cs="Arial" w:hint="eastAsia"/>
          <w:sz w:val="24"/>
          <w:szCs w:val="24"/>
        </w:rPr>
        <w:t>1、软件部分见附件；</w:t>
      </w:r>
    </w:p>
    <w:p w:rsidR="006F7D55" w:rsidRPr="006F1835" w:rsidRDefault="001062E8">
      <w:pPr>
        <w:spacing w:line="360" w:lineRule="auto"/>
        <w:rPr>
          <w:rFonts w:ascii="宋体" w:hAnsi="宋体" w:cs="Arial"/>
          <w:sz w:val="24"/>
          <w:szCs w:val="24"/>
        </w:rPr>
      </w:pPr>
      <w:r w:rsidRPr="006F1835">
        <w:rPr>
          <w:rFonts w:ascii="宋体" w:hAnsi="宋体" w:cs="Arial" w:hint="eastAsia"/>
          <w:sz w:val="24"/>
          <w:szCs w:val="24"/>
        </w:rPr>
        <w:t>2、请同时提供满足本项目实施要求所需硬件配置清单及技术要求。</w:t>
      </w:r>
    </w:p>
    <w:p w:rsidR="006F7D55" w:rsidRPr="006F1835" w:rsidRDefault="001062E8">
      <w:pPr>
        <w:pStyle w:val="1"/>
      </w:pPr>
      <w:r w:rsidRPr="006F1835">
        <w:rPr>
          <w:rFonts w:hint="eastAsia"/>
        </w:rPr>
        <w:t>四、请仔细阅读本项目技术参数要求，并提供以下书面材料一式四份。</w:t>
      </w:r>
    </w:p>
    <w:p w:rsidR="006F7D55" w:rsidRPr="006F1835" w:rsidRDefault="001062E8">
      <w:pPr>
        <w:pStyle w:val="ab"/>
        <w:numPr>
          <w:ilvl w:val="0"/>
          <w:numId w:val="1"/>
        </w:numPr>
        <w:spacing w:line="360" w:lineRule="auto"/>
        <w:ind w:firstLineChars="0"/>
        <w:rPr>
          <w:rFonts w:ascii="Arial" w:hAnsi="Arial" w:cs="Arial"/>
          <w:kern w:val="0"/>
          <w:sz w:val="24"/>
          <w:szCs w:val="24"/>
        </w:rPr>
      </w:pPr>
      <w:r w:rsidRPr="006F1835">
        <w:rPr>
          <w:rFonts w:ascii="Arial" w:hAnsi="Arial" w:cs="Arial" w:hint="eastAsia"/>
          <w:kern w:val="0"/>
          <w:sz w:val="24"/>
          <w:szCs w:val="24"/>
        </w:rPr>
        <w:t>本公司满足本项目全部技术参数要求，无疑问。</w:t>
      </w:r>
    </w:p>
    <w:p w:rsidR="006F7D55" w:rsidRPr="006F1835" w:rsidRDefault="001062E8">
      <w:pPr>
        <w:pStyle w:val="ab"/>
        <w:spacing w:line="360" w:lineRule="auto"/>
        <w:ind w:left="360" w:firstLineChars="0" w:firstLine="0"/>
        <w:rPr>
          <w:rFonts w:ascii="Arial" w:hAnsi="Arial" w:cs="Arial"/>
          <w:kern w:val="0"/>
          <w:sz w:val="24"/>
          <w:szCs w:val="24"/>
        </w:rPr>
      </w:pPr>
      <w:r w:rsidRPr="006F1835">
        <w:rPr>
          <w:rFonts w:ascii="Arial" w:hAnsi="Arial" w:cs="Arial" w:hint="eastAsia"/>
          <w:kern w:val="0"/>
          <w:sz w:val="24"/>
          <w:szCs w:val="24"/>
        </w:rPr>
        <w:t>或</w:t>
      </w:r>
    </w:p>
    <w:p w:rsidR="006F7D55" w:rsidRPr="006F1835" w:rsidRDefault="001062E8">
      <w:pPr>
        <w:pStyle w:val="ab"/>
        <w:spacing w:line="360" w:lineRule="auto"/>
        <w:ind w:left="360" w:firstLineChars="0" w:firstLine="0"/>
        <w:rPr>
          <w:rFonts w:ascii="Arial" w:hAnsi="Arial" w:cs="Arial"/>
          <w:kern w:val="0"/>
          <w:sz w:val="24"/>
          <w:szCs w:val="24"/>
        </w:rPr>
      </w:pPr>
      <w:r w:rsidRPr="006F1835">
        <w:rPr>
          <w:rFonts w:ascii="Arial" w:hAnsi="Arial" w:cs="Arial" w:hint="eastAsia"/>
          <w:kern w:val="0"/>
          <w:sz w:val="24"/>
          <w:szCs w:val="24"/>
        </w:rPr>
        <w:t>本公司对本项目技术参数有正</w:t>
      </w:r>
      <w:r w:rsidRPr="006F1835">
        <w:rPr>
          <w:rFonts w:ascii="Arial" w:hAnsi="Arial" w:cs="Arial"/>
          <w:kern w:val="0"/>
          <w:sz w:val="24"/>
          <w:szCs w:val="24"/>
        </w:rPr>
        <w:t>/</w:t>
      </w:r>
      <w:r w:rsidRPr="006F1835">
        <w:rPr>
          <w:rFonts w:ascii="Arial" w:hAnsi="Arial" w:cs="Arial" w:hint="eastAsia"/>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6F1835" w:rsidRPr="006F1835">
        <w:tc>
          <w:tcPr>
            <w:tcW w:w="0" w:type="auto"/>
            <w:tcBorders>
              <w:top w:val="single" w:sz="4" w:space="0" w:color="auto"/>
              <w:left w:val="single" w:sz="4" w:space="0" w:color="auto"/>
              <w:bottom w:val="single" w:sz="4" w:space="0" w:color="auto"/>
              <w:right w:val="single" w:sz="4" w:space="0" w:color="auto"/>
            </w:tcBorders>
            <w:vAlign w:val="center"/>
          </w:tcPr>
          <w:p w:rsidR="006F7D55" w:rsidRPr="006F1835" w:rsidRDefault="001062E8">
            <w:pPr>
              <w:widowControl/>
              <w:jc w:val="center"/>
              <w:rPr>
                <w:rFonts w:ascii="宋体" w:hAnsi="宋体" w:cs="Arial"/>
                <w:sz w:val="24"/>
                <w:szCs w:val="24"/>
              </w:rPr>
            </w:pPr>
            <w:r w:rsidRPr="006F1835">
              <w:rPr>
                <w:rFonts w:ascii="宋体" w:hAnsi="宋体" w:cs="Arial" w:hint="eastAsia"/>
                <w:bCs/>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6F7D55" w:rsidRPr="006F1835" w:rsidRDefault="001062E8">
            <w:pPr>
              <w:widowControl/>
              <w:jc w:val="center"/>
              <w:rPr>
                <w:rFonts w:ascii="宋体" w:hAnsi="宋体" w:cs="Arial"/>
                <w:sz w:val="24"/>
                <w:szCs w:val="24"/>
              </w:rPr>
            </w:pPr>
            <w:r w:rsidRPr="006F1835">
              <w:rPr>
                <w:rFonts w:ascii="宋体" w:hAnsi="宋体" w:cs="Arial" w:hint="eastAsia"/>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tcPr>
          <w:p w:rsidR="006F7D55" w:rsidRPr="006F1835" w:rsidRDefault="001062E8">
            <w:pPr>
              <w:widowControl/>
              <w:jc w:val="center"/>
              <w:rPr>
                <w:rFonts w:ascii="宋体" w:hAnsi="宋体" w:cs="Arial"/>
                <w:sz w:val="24"/>
                <w:szCs w:val="24"/>
              </w:rPr>
            </w:pPr>
            <w:r w:rsidRPr="006F1835">
              <w:rPr>
                <w:rFonts w:ascii="宋体" w:hAnsi="宋体" w:cs="Arial" w:hint="eastAsia"/>
                <w:bCs/>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tcPr>
          <w:p w:rsidR="006F7D55" w:rsidRPr="006F1835" w:rsidRDefault="001062E8">
            <w:pPr>
              <w:jc w:val="center"/>
              <w:rPr>
                <w:rFonts w:ascii="宋体" w:hAnsi="宋体"/>
                <w:sz w:val="24"/>
                <w:szCs w:val="24"/>
              </w:rPr>
            </w:pPr>
            <w:r w:rsidRPr="006F1835">
              <w:rPr>
                <w:rFonts w:ascii="宋体" w:hAnsi="宋体" w:hint="eastAsia"/>
                <w:sz w:val="24"/>
                <w:szCs w:val="24"/>
              </w:rPr>
              <w:t>正/负偏离</w:t>
            </w:r>
          </w:p>
        </w:tc>
        <w:tc>
          <w:tcPr>
            <w:tcW w:w="2835" w:type="dxa"/>
            <w:tcBorders>
              <w:top w:val="single" w:sz="4" w:space="0" w:color="auto"/>
              <w:left w:val="single" w:sz="4" w:space="0" w:color="auto"/>
              <w:bottom w:val="single" w:sz="4" w:space="0" w:color="auto"/>
              <w:right w:val="single" w:sz="4" w:space="0" w:color="auto"/>
            </w:tcBorders>
            <w:vAlign w:val="center"/>
          </w:tcPr>
          <w:p w:rsidR="006F7D55" w:rsidRPr="006F1835" w:rsidRDefault="001062E8">
            <w:pPr>
              <w:jc w:val="center"/>
              <w:rPr>
                <w:rFonts w:ascii="宋体" w:hAnsi="宋体"/>
                <w:sz w:val="24"/>
                <w:szCs w:val="24"/>
              </w:rPr>
            </w:pPr>
            <w:r w:rsidRPr="006F1835">
              <w:rPr>
                <w:rFonts w:ascii="宋体" w:hAnsi="宋体" w:hint="eastAsia"/>
                <w:sz w:val="24"/>
                <w:szCs w:val="24"/>
              </w:rPr>
              <w:t>原因</w:t>
            </w:r>
          </w:p>
        </w:tc>
      </w:tr>
      <w:tr w:rsidR="006F1835" w:rsidRPr="006F1835">
        <w:tc>
          <w:tcPr>
            <w:tcW w:w="0" w:type="auto"/>
            <w:tcBorders>
              <w:top w:val="single" w:sz="4" w:space="0" w:color="auto"/>
              <w:left w:val="single" w:sz="4" w:space="0" w:color="auto"/>
              <w:bottom w:val="single" w:sz="4" w:space="0" w:color="auto"/>
              <w:right w:val="single" w:sz="4" w:space="0" w:color="auto"/>
            </w:tcBorders>
          </w:tcPr>
          <w:p w:rsidR="006F7D55" w:rsidRPr="006F1835" w:rsidRDefault="001062E8">
            <w:pPr>
              <w:spacing w:line="360" w:lineRule="auto"/>
              <w:rPr>
                <w:rFonts w:ascii="Arial" w:hAnsi="Arial" w:cs="Arial"/>
                <w:kern w:val="0"/>
                <w:sz w:val="24"/>
                <w:szCs w:val="24"/>
              </w:rPr>
            </w:pPr>
            <w:r w:rsidRPr="006F1835">
              <w:rPr>
                <w:rFonts w:ascii="Arial" w:hAnsi="Arial" w:cs="Arial" w:hint="eastAsia"/>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F7D55" w:rsidRPr="006F1835" w:rsidRDefault="006F7D55">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6F7D55" w:rsidRPr="006F1835" w:rsidRDefault="006F7D55">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7D55" w:rsidRPr="006F1835" w:rsidRDefault="006F7D55">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6F7D55" w:rsidRPr="006F1835" w:rsidRDefault="006F7D55">
            <w:pPr>
              <w:spacing w:line="360" w:lineRule="auto"/>
              <w:rPr>
                <w:rFonts w:ascii="Arial" w:hAnsi="Arial" w:cs="Arial"/>
                <w:kern w:val="0"/>
                <w:sz w:val="24"/>
                <w:szCs w:val="24"/>
              </w:rPr>
            </w:pPr>
          </w:p>
        </w:tc>
      </w:tr>
      <w:tr w:rsidR="006F1835" w:rsidRPr="006F1835">
        <w:tc>
          <w:tcPr>
            <w:tcW w:w="0" w:type="auto"/>
            <w:tcBorders>
              <w:top w:val="single" w:sz="4" w:space="0" w:color="auto"/>
              <w:left w:val="single" w:sz="4" w:space="0" w:color="auto"/>
              <w:bottom w:val="single" w:sz="4" w:space="0" w:color="auto"/>
              <w:right w:val="single" w:sz="4" w:space="0" w:color="auto"/>
            </w:tcBorders>
          </w:tcPr>
          <w:p w:rsidR="006F7D55" w:rsidRPr="006F1835" w:rsidRDefault="001062E8">
            <w:pPr>
              <w:spacing w:line="360" w:lineRule="auto"/>
              <w:rPr>
                <w:rFonts w:ascii="Arial" w:hAnsi="Arial" w:cs="Arial"/>
                <w:kern w:val="0"/>
                <w:sz w:val="24"/>
                <w:szCs w:val="24"/>
              </w:rPr>
            </w:pPr>
            <w:r w:rsidRPr="006F1835">
              <w:rPr>
                <w:rFonts w:ascii="Arial" w:hAnsi="Arial" w:cs="Arial"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6F7D55" w:rsidRPr="006F1835" w:rsidRDefault="006F7D55">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6F7D55" w:rsidRPr="006F1835" w:rsidRDefault="006F7D55">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7D55" w:rsidRPr="006F1835" w:rsidRDefault="006F7D55">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6F7D55" w:rsidRPr="006F1835" w:rsidRDefault="006F7D55">
            <w:pPr>
              <w:spacing w:line="360" w:lineRule="auto"/>
              <w:rPr>
                <w:rFonts w:ascii="Arial" w:hAnsi="Arial" w:cs="Arial"/>
                <w:kern w:val="0"/>
                <w:sz w:val="24"/>
                <w:szCs w:val="24"/>
              </w:rPr>
            </w:pPr>
          </w:p>
        </w:tc>
      </w:tr>
    </w:tbl>
    <w:p w:rsidR="006F7D55" w:rsidRPr="006F1835" w:rsidRDefault="001062E8">
      <w:pPr>
        <w:spacing w:line="360" w:lineRule="auto"/>
        <w:rPr>
          <w:rFonts w:ascii="Arial" w:hAnsi="Arial" w:cs="Arial"/>
          <w:kern w:val="0"/>
          <w:sz w:val="24"/>
          <w:szCs w:val="24"/>
        </w:rPr>
      </w:pPr>
      <w:r w:rsidRPr="006F1835">
        <w:rPr>
          <w:rFonts w:ascii="Arial" w:hAnsi="Arial" w:cs="Arial"/>
          <w:kern w:val="0"/>
          <w:sz w:val="24"/>
          <w:szCs w:val="24"/>
        </w:rPr>
        <w:t>2</w:t>
      </w:r>
      <w:r w:rsidRPr="006F1835">
        <w:rPr>
          <w:rFonts w:ascii="Arial" w:hAnsi="Arial" w:cs="Arial" w:hint="eastAsia"/>
          <w:kern w:val="0"/>
          <w:sz w:val="24"/>
          <w:szCs w:val="24"/>
        </w:rPr>
        <w:t>、本公司对本项目技术参数有疑问，并附下表表述，标明原技术参数，建议修</w:t>
      </w:r>
      <w:r w:rsidRPr="006F1835">
        <w:rPr>
          <w:rFonts w:ascii="Arial" w:hAnsi="Arial" w:cs="Arial" w:hint="eastAsia"/>
          <w:kern w:val="0"/>
          <w:sz w:val="24"/>
          <w:szCs w:val="24"/>
        </w:rPr>
        <w:lastRenderedPageBreak/>
        <w:t>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6F1835" w:rsidRPr="006F1835">
        <w:tc>
          <w:tcPr>
            <w:tcW w:w="0" w:type="auto"/>
            <w:tcBorders>
              <w:top w:val="single" w:sz="4" w:space="0" w:color="auto"/>
              <w:left w:val="single" w:sz="4" w:space="0" w:color="auto"/>
              <w:bottom w:val="single" w:sz="4" w:space="0" w:color="auto"/>
              <w:right w:val="single" w:sz="4" w:space="0" w:color="auto"/>
            </w:tcBorders>
            <w:vAlign w:val="center"/>
          </w:tcPr>
          <w:p w:rsidR="006F7D55" w:rsidRPr="006F1835" w:rsidRDefault="001062E8">
            <w:pPr>
              <w:widowControl/>
              <w:jc w:val="center"/>
              <w:rPr>
                <w:rFonts w:ascii="宋体" w:hAnsi="宋体" w:cs="Arial"/>
                <w:sz w:val="24"/>
                <w:szCs w:val="24"/>
              </w:rPr>
            </w:pPr>
            <w:r w:rsidRPr="006F1835">
              <w:rPr>
                <w:rFonts w:ascii="宋体" w:hAnsi="宋体" w:cs="Arial" w:hint="eastAsia"/>
                <w:bCs/>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6F7D55" w:rsidRPr="006F1835" w:rsidRDefault="001062E8">
            <w:pPr>
              <w:widowControl/>
              <w:jc w:val="center"/>
              <w:rPr>
                <w:rFonts w:ascii="宋体" w:hAnsi="宋体" w:cs="Arial"/>
                <w:sz w:val="24"/>
                <w:szCs w:val="24"/>
              </w:rPr>
            </w:pPr>
            <w:r w:rsidRPr="006F1835">
              <w:rPr>
                <w:rFonts w:ascii="宋体" w:hAnsi="宋体" w:cs="Arial" w:hint="eastAsia"/>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tcPr>
          <w:p w:rsidR="006F7D55" w:rsidRPr="006F1835" w:rsidRDefault="001062E8">
            <w:pPr>
              <w:widowControl/>
              <w:jc w:val="center"/>
              <w:rPr>
                <w:rFonts w:ascii="宋体" w:hAnsi="宋体" w:cs="Arial"/>
                <w:sz w:val="24"/>
                <w:szCs w:val="24"/>
              </w:rPr>
            </w:pPr>
            <w:r w:rsidRPr="006F1835">
              <w:rPr>
                <w:rFonts w:ascii="宋体" w:hAnsi="宋体" w:cs="Arial" w:hint="eastAsia"/>
                <w:bCs/>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tcPr>
          <w:p w:rsidR="006F7D55" w:rsidRPr="006F1835" w:rsidRDefault="001062E8">
            <w:pPr>
              <w:jc w:val="center"/>
              <w:rPr>
                <w:rFonts w:ascii="宋体" w:hAnsi="宋体"/>
                <w:sz w:val="24"/>
                <w:szCs w:val="24"/>
              </w:rPr>
            </w:pPr>
            <w:r w:rsidRPr="006F1835">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tcPr>
          <w:p w:rsidR="006F7D55" w:rsidRPr="006F1835" w:rsidRDefault="001062E8">
            <w:pPr>
              <w:jc w:val="center"/>
              <w:rPr>
                <w:rFonts w:ascii="宋体" w:hAnsi="宋体"/>
                <w:sz w:val="24"/>
                <w:szCs w:val="24"/>
              </w:rPr>
            </w:pPr>
            <w:r w:rsidRPr="006F1835">
              <w:rPr>
                <w:rFonts w:ascii="宋体" w:hAnsi="宋体" w:hint="eastAsia"/>
                <w:sz w:val="24"/>
                <w:szCs w:val="24"/>
              </w:rPr>
              <w:t>原因</w:t>
            </w:r>
          </w:p>
        </w:tc>
      </w:tr>
      <w:tr w:rsidR="006F1835" w:rsidRPr="006F1835">
        <w:tc>
          <w:tcPr>
            <w:tcW w:w="0" w:type="auto"/>
            <w:tcBorders>
              <w:top w:val="single" w:sz="4" w:space="0" w:color="auto"/>
              <w:left w:val="single" w:sz="4" w:space="0" w:color="auto"/>
              <w:bottom w:val="single" w:sz="4" w:space="0" w:color="auto"/>
              <w:right w:val="single" w:sz="4" w:space="0" w:color="auto"/>
            </w:tcBorders>
          </w:tcPr>
          <w:p w:rsidR="006F7D55" w:rsidRPr="006F1835" w:rsidRDefault="001062E8">
            <w:pPr>
              <w:spacing w:line="360" w:lineRule="auto"/>
              <w:rPr>
                <w:rFonts w:ascii="Arial" w:hAnsi="Arial" w:cs="Arial"/>
                <w:kern w:val="0"/>
                <w:sz w:val="24"/>
                <w:szCs w:val="24"/>
              </w:rPr>
            </w:pPr>
            <w:r w:rsidRPr="006F1835">
              <w:rPr>
                <w:rFonts w:ascii="Arial" w:hAnsi="Arial" w:cs="Arial" w:hint="eastAsia"/>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F7D55" w:rsidRPr="006F1835" w:rsidRDefault="006F7D55">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6F7D55" w:rsidRPr="006F1835" w:rsidRDefault="006F7D55">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7D55" w:rsidRPr="006F1835" w:rsidRDefault="006F7D55">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6F7D55" w:rsidRPr="006F1835" w:rsidRDefault="006F7D55">
            <w:pPr>
              <w:spacing w:line="360" w:lineRule="auto"/>
              <w:rPr>
                <w:rFonts w:ascii="Arial" w:hAnsi="Arial" w:cs="Arial"/>
                <w:kern w:val="0"/>
                <w:sz w:val="24"/>
                <w:szCs w:val="24"/>
              </w:rPr>
            </w:pPr>
          </w:p>
        </w:tc>
      </w:tr>
      <w:tr w:rsidR="006F1835" w:rsidRPr="006F1835">
        <w:tc>
          <w:tcPr>
            <w:tcW w:w="0" w:type="auto"/>
            <w:tcBorders>
              <w:top w:val="single" w:sz="4" w:space="0" w:color="auto"/>
              <w:left w:val="single" w:sz="4" w:space="0" w:color="auto"/>
              <w:bottom w:val="single" w:sz="4" w:space="0" w:color="auto"/>
              <w:right w:val="single" w:sz="4" w:space="0" w:color="auto"/>
            </w:tcBorders>
          </w:tcPr>
          <w:p w:rsidR="006F7D55" w:rsidRPr="006F1835" w:rsidRDefault="001062E8">
            <w:pPr>
              <w:spacing w:line="360" w:lineRule="auto"/>
              <w:rPr>
                <w:rFonts w:ascii="Arial" w:hAnsi="Arial" w:cs="Arial"/>
                <w:kern w:val="0"/>
                <w:sz w:val="24"/>
                <w:szCs w:val="24"/>
              </w:rPr>
            </w:pPr>
            <w:r w:rsidRPr="006F1835">
              <w:rPr>
                <w:rFonts w:ascii="Arial" w:hAnsi="Arial" w:cs="Arial"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6F7D55" w:rsidRPr="006F1835" w:rsidRDefault="006F7D55">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6F7D55" w:rsidRPr="006F1835" w:rsidRDefault="006F7D55">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7D55" w:rsidRPr="006F1835" w:rsidRDefault="006F7D55">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6F7D55" w:rsidRPr="006F1835" w:rsidRDefault="006F7D55">
            <w:pPr>
              <w:spacing w:line="360" w:lineRule="auto"/>
              <w:rPr>
                <w:rFonts w:ascii="Arial" w:hAnsi="Arial" w:cs="Arial"/>
                <w:kern w:val="0"/>
                <w:sz w:val="24"/>
                <w:szCs w:val="24"/>
              </w:rPr>
            </w:pPr>
          </w:p>
        </w:tc>
      </w:tr>
    </w:tbl>
    <w:p w:rsidR="006F7D55" w:rsidRPr="006F1835" w:rsidRDefault="006F7D55">
      <w:pPr>
        <w:rPr>
          <w:rFonts w:ascii="宋体" w:hAnsi="宋体" w:cs="Arial"/>
          <w:sz w:val="24"/>
          <w:szCs w:val="24"/>
        </w:rPr>
      </w:pPr>
    </w:p>
    <w:p w:rsidR="006F7D55" w:rsidRPr="006F1835" w:rsidRDefault="001062E8">
      <w:pPr>
        <w:pStyle w:val="ab"/>
        <w:numPr>
          <w:ilvl w:val="0"/>
          <w:numId w:val="2"/>
        </w:numPr>
        <w:ind w:firstLineChars="0"/>
        <w:rPr>
          <w:rFonts w:ascii="宋体" w:hAnsi="宋体" w:cs="Arial"/>
          <w:sz w:val="24"/>
          <w:szCs w:val="24"/>
        </w:rPr>
      </w:pPr>
      <w:r w:rsidRPr="006F1835">
        <w:rPr>
          <w:rFonts w:ascii="宋体" w:hAnsi="宋体" w:cs="Arial" w:hint="eastAsia"/>
          <w:sz w:val="24"/>
          <w:szCs w:val="24"/>
        </w:rPr>
        <w:t>该项目人员配置（项目建设及服务团队）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2268"/>
      </w:tblGrid>
      <w:tr w:rsidR="006F1835" w:rsidRPr="006F1835">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6F7D55" w:rsidRPr="006F1835" w:rsidRDefault="001062E8">
            <w:pPr>
              <w:widowControl/>
              <w:jc w:val="center"/>
              <w:rPr>
                <w:rFonts w:ascii="宋体" w:hAnsi="宋体" w:cs="Arial"/>
                <w:sz w:val="24"/>
                <w:szCs w:val="24"/>
              </w:rPr>
            </w:pPr>
            <w:r w:rsidRPr="006F1835">
              <w:rPr>
                <w:rFonts w:ascii="宋体" w:hAnsi="宋体" w:cs="Arial" w:hint="eastAsia"/>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rsidR="006F7D55" w:rsidRPr="006F1835" w:rsidRDefault="001062E8">
            <w:pPr>
              <w:widowControl/>
              <w:jc w:val="center"/>
              <w:rPr>
                <w:rFonts w:ascii="宋体" w:hAnsi="宋体" w:cs="Arial"/>
                <w:sz w:val="24"/>
                <w:szCs w:val="24"/>
              </w:rPr>
            </w:pPr>
            <w:r w:rsidRPr="006F1835">
              <w:rPr>
                <w:rFonts w:ascii="宋体" w:hAnsi="宋体" w:cs="Arial" w:hint="eastAsia"/>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rsidR="006F7D55" w:rsidRPr="006F1835" w:rsidRDefault="001062E8">
            <w:pPr>
              <w:jc w:val="center"/>
              <w:rPr>
                <w:rFonts w:ascii="宋体" w:hAnsi="宋体"/>
                <w:sz w:val="24"/>
                <w:szCs w:val="24"/>
              </w:rPr>
            </w:pPr>
            <w:r w:rsidRPr="006F1835">
              <w:rPr>
                <w:rFonts w:ascii="宋体" w:hAnsi="宋体" w:hint="eastAsia"/>
                <w:sz w:val="24"/>
                <w:szCs w:val="24"/>
              </w:rPr>
              <w:t>所属工种</w:t>
            </w:r>
          </w:p>
        </w:tc>
        <w:tc>
          <w:tcPr>
            <w:tcW w:w="2268" w:type="dxa"/>
            <w:tcBorders>
              <w:top w:val="single" w:sz="4" w:space="0" w:color="auto"/>
              <w:left w:val="single" w:sz="4" w:space="0" w:color="auto"/>
              <w:bottom w:val="single" w:sz="4" w:space="0" w:color="auto"/>
              <w:right w:val="single" w:sz="4" w:space="0" w:color="auto"/>
            </w:tcBorders>
            <w:vAlign w:val="center"/>
          </w:tcPr>
          <w:p w:rsidR="006F7D55" w:rsidRPr="006F1835" w:rsidRDefault="001062E8">
            <w:pPr>
              <w:jc w:val="center"/>
              <w:rPr>
                <w:rFonts w:ascii="宋体" w:hAnsi="宋体"/>
                <w:sz w:val="24"/>
                <w:szCs w:val="24"/>
              </w:rPr>
            </w:pPr>
            <w:r w:rsidRPr="006F1835">
              <w:rPr>
                <w:rFonts w:ascii="宋体" w:hAnsi="宋体" w:hint="eastAsia"/>
                <w:sz w:val="24"/>
                <w:szCs w:val="24"/>
              </w:rPr>
              <w:t>证书</w:t>
            </w:r>
          </w:p>
        </w:tc>
      </w:tr>
      <w:tr w:rsidR="006F1835" w:rsidRPr="006F1835">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6F7D55" w:rsidRPr="006F1835" w:rsidRDefault="006F7D55">
            <w:pPr>
              <w:widowControl/>
              <w:jc w:val="center"/>
              <w:rPr>
                <w:rFonts w:ascii="宋体" w:hAnsi="宋体" w:cs="Arial"/>
                <w:sz w:val="24"/>
                <w:szCs w:val="24"/>
              </w:rPr>
            </w:pPr>
          </w:p>
          <w:p w:rsidR="006F7D55" w:rsidRPr="006F1835" w:rsidRDefault="001062E8">
            <w:pPr>
              <w:widowControl/>
              <w:jc w:val="center"/>
              <w:rPr>
                <w:rFonts w:ascii="宋体" w:hAnsi="宋体" w:cs="Arial"/>
                <w:sz w:val="24"/>
                <w:szCs w:val="24"/>
              </w:rPr>
            </w:pPr>
            <w:r w:rsidRPr="006F1835">
              <w:rPr>
                <w:rFonts w:ascii="宋体" w:hAnsi="宋体" w:cs="Arial" w:hint="eastAsia"/>
                <w:sz w:val="24"/>
                <w:szCs w:val="24"/>
              </w:rPr>
              <w:t>1</w:t>
            </w:r>
          </w:p>
        </w:tc>
        <w:tc>
          <w:tcPr>
            <w:tcW w:w="1920" w:type="dxa"/>
            <w:tcBorders>
              <w:top w:val="single" w:sz="4" w:space="0" w:color="auto"/>
              <w:left w:val="single" w:sz="4" w:space="0" w:color="auto"/>
              <w:bottom w:val="single" w:sz="4" w:space="0" w:color="auto"/>
              <w:right w:val="single" w:sz="4" w:space="0" w:color="auto"/>
            </w:tcBorders>
            <w:vAlign w:val="center"/>
          </w:tcPr>
          <w:p w:rsidR="006F7D55" w:rsidRPr="006F1835" w:rsidRDefault="006F7D55">
            <w:pPr>
              <w:widowControl/>
              <w:rPr>
                <w:rFonts w:ascii="宋体" w:hAnsi="宋体"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6F7D55" w:rsidRPr="006F1835" w:rsidRDefault="006F7D55">
            <w:pPr>
              <w:widowControl/>
              <w:jc w:val="center"/>
              <w:rPr>
                <w:rFonts w:ascii="宋体" w:hAnsi="宋体" w:cs="Arial"/>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F7D55" w:rsidRPr="006F1835" w:rsidRDefault="006F7D55">
            <w:pPr>
              <w:jc w:val="center"/>
              <w:rPr>
                <w:rFonts w:ascii="宋体" w:hAnsi="宋体" w:cs="Arial"/>
                <w:sz w:val="24"/>
                <w:szCs w:val="24"/>
              </w:rPr>
            </w:pPr>
          </w:p>
        </w:tc>
      </w:tr>
      <w:tr w:rsidR="006F7D55" w:rsidRPr="006F1835">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6F7D55" w:rsidRPr="006F1835" w:rsidRDefault="001062E8">
            <w:pPr>
              <w:widowControl/>
              <w:jc w:val="center"/>
              <w:rPr>
                <w:rFonts w:ascii="宋体" w:hAnsi="宋体" w:cs="Arial"/>
                <w:sz w:val="24"/>
                <w:szCs w:val="24"/>
              </w:rPr>
            </w:pPr>
            <w:r w:rsidRPr="006F1835">
              <w:rPr>
                <w:rFonts w:ascii="宋体" w:hAnsi="宋体" w:cs="Arial" w:hint="eastAsia"/>
                <w:sz w:val="24"/>
                <w:szCs w:val="24"/>
              </w:rPr>
              <w:t>2</w:t>
            </w:r>
          </w:p>
        </w:tc>
        <w:tc>
          <w:tcPr>
            <w:tcW w:w="1920" w:type="dxa"/>
            <w:tcBorders>
              <w:top w:val="single" w:sz="4" w:space="0" w:color="auto"/>
              <w:left w:val="single" w:sz="4" w:space="0" w:color="auto"/>
              <w:bottom w:val="single" w:sz="4" w:space="0" w:color="auto"/>
              <w:right w:val="single" w:sz="4" w:space="0" w:color="auto"/>
            </w:tcBorders>
            <w:vAlign w:val="center"/>
          </w:tcPr>
          <w:p w:rsidR="006F7D55" w:rsidRPr="006F1835" w:rsidRDefault="006F7D55">
            <w:pPr>
              <w:widowControl/>
              <w:rPr>
                <w:rFonts w:ascii="宋体" w:hAnsi="宋体"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6F7D55" w:rsidRPr="006F1835" w:rsidRDefault="006F7D55">
            <w:pPr>
              <w:widowControl/>
              <w:jc w:val="center"/>
              <w:rPr>
                <w:rFonts w:ascii="宋体" w:hAnsi="宋体" w:cs="Arial"/>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F7D55" w:rsidRPr="006F1835" w:rsidRDefault="006F7D55">
            <w:pPr>
              <w:jc w:val="center"/>
              <w:rPr>
                <w:rFonts w:ascii="宋体" w:hAnsi="宋体"/>
                <w:sz w:val="24"/>
                <w:szCs w:val="24"/>
              </w:rPr>
            </w:pPr>
          </w:p>
        </w:tc>
      </w:tr>
    </w:tbl>
    <w:p w:rsidR="006F7D55" w:rsidRPr="006F1835" w:rsidRDefault="006F7D55">
      <w:pPr>
        <w:rPr>
          <w:rFonts w:ascii="宋体" w:hAnsi="宋体"/>
          <w:sz w:val="24"/>
          <w:szCs w:val="24"/>
        </w:rPr>
      </w:pPr>
    </w:p>
    <w:p w:rsidR="006F7D55" w:rsidRPr="006F1835" w:rsidRDefault="001062E8">
      <w:pPr>
        <w:pStyle w:val="ab"/>
        <w:widowControl/>
        <w:numPr>
          <w:ilvl w:val="0"/>
          <w:numId w:val="2"/>
        </w:numPr>
        <w:spacing w:line="500" w:lineRule="exact"/>
        <w:ind w:firstLineChars="0"/>
        <w:rPr>
          <w:rFonts w:ascii="宋体" w:hAnsi="宋体"/>
          <w:sz w:val="24"/>
          <w:szCs w:val="24"/>
        </w:rPr>
      </w:pPr>
      <w:r w:rsidRPr="006F1835">
        <w:rPr>
          <w:rFonts w:ascii="宋体" w:hAnsi="宋体" w:hint="eastAsia"/>
          <w:sz w:val="24"/>
          <w:szCs w:val="24"/>
        </w:rPr>
        <w:t>与本项目类似的成功案例（合同或中标通知书复印件）</w:t>
      </w:r>
    </w:p>
    <w:p w:rsidR="006F7D55" w:rsidRPr="006F1835" w:rsidRDefault="001062E8">
      <w:pPr>
        <w:pStyle w:val="ab"/>
        <w:widowControl/>
        <w:numPr>
          <w:ilvl w:val="0"/>
          <w:numId w:val="2"/>
        </w:numPr>
        <w:spacing w:line="500" w:lineRule="exact"/>
        <w:ind w:firstLineChars="0"/>
        <w:rPr>
          <w:rFonts w:ascii="宋体" w:hAnsi="宋体"/>
          <w:sz w:val="24"/>
          <w:szCs w:val="24"/>
        </w:rPr>
      </w:pPr>
      <w:r w:rsidRPr="006F1835">
        <w:rPr>
          <w:rFonts w:ascii="宋体" w:hAnsi="宋体" w:hint="eastAsia"/>
          <w:sz w:val="24"/>
          <w:szCs w:val="24"/>
        </w:rPr>
        <w:t>与本项目相关的公司资质证书专利等证明材料。</w:t>
      </w:r>
    </w:p>
    <w:p w:rsidR="006F7D55" w:rsidRPr="006F1835" w:rsidRDefault="001062E8">
      <w:pPr>
        <w:pStyle w:val="ab"/>
        <w:widowControl/>
        <w:numPr>
          <w:ilvl w:val="0"/>
          <w:numId w:val="2"/>
        </w:numPr>
        <w:spacing w:line="500" w:lineRule="exact"/>
        <w:ind w:firstLineChars="0"/>
        <w:rPr>
          <w:rFonts w:ascii="宋体" w:hAnsi="宋体"/>
          <w:sz w:val="24"/>
          <w:szCs w:val="24"/>
        </w:rPr>
      </w:pPr>
      <w:r w:rsidRPr="006F1835">
        <w:rPr>
          <w:rFonts w:ascii="宋体" w:hAnsi="宋体" w:hint="eastAsia"/>
          <w:sz w:val="24"/>
          <w:szCs w:val="24"/>
        </w:rPr>
        <w:t>描述质保期内及质保期后的服务方案。</w:t>
      </w:r>
    </w:p>
    <w:p w:rsidR="006F7D55" w:rsidRPr="006F1835" w:rsidRDefault="001062E8">
      <w:pPr>
        <w:pStyle w:val="ab"/>
        <w:widowControl/>
        <w:numPr>
          <w:ilvl w:val="0"/>
          <w:numId w:val="2"/>
        </w:numPr>
        <w:spacing w:line="360" w:lineRule="auto"/>
        <w:ind w:left="357" w:firstLineChars="0"/>
        <w:rPr>
          <w:rFonts w:ascii="宋体" w:hAnsi="宋体"/>
          <w:sz w:val="24"/>
          <w:szCs w:val="24"/>
        </w:rPr>
      </w:pPr>
      <w:r w:rsidRPr="006F1835">
        <w:rPr>
          <w:rFonts w:ascii="宋体" w:hAnsi="宋体" w:hint="eastAsia"/>
          <w:sz w:val="24"/>
          <w:szCs w:val="24"/>
        </w:rPr>
        <w:t>硬件产品须为合同签订时间一年内出厂，全新、未使用过的原装合格正品，不得使用已停产或拟停产产品，提供承诺书并加盖公章。</w:t>
      </w:r>
    </w:p>
    <w:p w:rsidR="006F7D55" w:rsidRPr="006F1835" w:rsidRDefault="001062E8">
      <w:pPr>
        <w:pStyle w:val="ab"/>
        <w:numPr>
          <w:ilvl w:val="0"/>
          <w:numId w:val="2"/>
        </w:numPr>
        <w:spacing w:line="360" w:lineRule="auto"/>
        <w:ind w:left="357" w:firstLineChars="0"/>
        <w:rPr>
          <w:rFonts w:ascii="宋体" w:hAnsi="宋体"/>
          <w:sz w:val="24"/>
          <w:szCs w:val="24"/>
        </w:rPr>
      </w:pPr>
      <w:r w:rsidRPr="006F1835">
        <w:rPr>
          <w:rFonts w:ascii="宋体" w:hAnsi="宋体" w:hint="eastAsia"/>
          <w:sz w:val="24"/>
          <w:szCs w:val="24"/>
        </w:rPr>
        <w:t>请同时将所投调研产品的调研文件（包含详细参数）发至邮箱：</w:t>
      </w:r>
      <w:r w:rsidRPr="006F1835">
        <w:rPr>
          <w:rFonts w:hint="eastAsia"/>
        </w:rPr>
        <w:fldChar w:fldCharType="begin"/>
      </w:r>
      <w:r w:rsidRPr="006F1835">
        <w:instrText xml:space="preserve"> HYPERLINK "mailto:2066748093@qq.com" </w:instrText>
      </w:r>
      <w:r w:rsidRPr="006F1835">
        <w:rPr>
          <w:rFonts w:hint="eastAsia"/>
        </w:rPr>
        <w:fldChar w:fldCharType="separate"/>
      </w:r>
      <w:r w:rsidRPr="006F1835">
        <w:rPr>
          <w:rStyle w:val="a9"/>
          <w:rFonts w:ascii="宋体" w:hAnsi="宋体" w:hint="eastAsia"/>
          <w:color w:val="auto"/>
          <w:sz w:val="24"/>
          <w:szCs w:val="24"/>
        </w:rPr>
        <w:t>2066748093@qq.com</w:t>
      </w:r>
      <w:r w:rsidRPr="006F1835">
        <w:rPr>
          <w:rStyle w:val="a9"/>
          <w:rFonts w:ascii="宋体" w:hAnsi="宋体" w:hint="eastAsia"/>
          <w:color w:val="auto"/>
          <w:sz w:val="24"/>
          <w:szCs w:val="24"/>
        </w:rPr>
        <w:fldChar w:fldCharType="end"/>
      </w:r>
      <w:r w:rsidRPr="006F1835">
        <w:rPr>
          <w:rFonts w:ascii="宋体" w:hAnsi="宋体" w:hint="eastAsia"/>
          <w:sz w:val="24"/>
          <w:szCs w:val="24"/>
        </w:rPr>
        <w:t>，调研文件名称设置：公司名称+项目名称。</w:t>
      </w:r>
    </w:p>
    <w:p w:rsidR="006F7D55" w:rsidRPr="006F1835" w:rsidRDefault="006F7D55">
      <w:pPr>
        <w:pStyle w:val="ab"/>
        <w:widowControl/>
        <w:spacing w:line="360" w:lineRule="auto"/>
        <w:ind w:left="357" w:firstLineChars="0" w:firstLine="0"/>
        <w:rPr>
          <w:rFonts w:ascii="宋体" w:hAnsi="宋体"/>
          <w:sz w:val="24"/>
          <w:szCs w:val="24"/>
        </w:rPr>
      </w:pPr>
    </w:p>
    <w:p w:rsidR="006F7D55" w:rsidRPr="006F1835" w:rsidRDefault="001062E8">
      <w:pPr>
        <w:pStyle w:val="1"/>
      </w:pPr>
      <w:r w:rsidRPr="006F1835">
        <w:rPr>
          <w:rFonts w:hint="eastAsia"/>
        </w:rPr>
        <w:t>五、</w:t>
      </w:r>
      <w:r w:rsidRPr="006F1835">
        <w:rPr>
          <w:rFonts w:hint="eastAsia"/>
        </w:rPr>
        <w:t xml:space="preserve"> </w:t>
      </w:r>
      <w:r w:rsidRPr="006F1835">
        <w:rPr>
          <w:rFonts w:hint="eastAsia"/>
        </w:rPr>
        <w:t>价款的支付方式、时间及条件：</w:t>
      </w:r>
    </w:p>
    <w:p w:rsidR="006F7D55" w:rsidRPr="006F1835" w:rsidRDefault="001062E8">
      <w:pPr>
        <w:widowControl/>
        <w:spacing w:line="500" w:lineRule="exact"/>
        <w:rPr>
          <w:rFonts w:ascii="宋体" w:hAnsi="宋体"/>
          <w:sz w:val="24"/>
          <w:szCs w:val="24"/>
        </w:rPr>
      </w:pPr>
      <w:r w:rsidRPr="006F1835">
        <w:rPr>
          <w:rFonts w:ascii="宋体" w:hAnsi="宋体" w:hint="eastAsia"/>
          <w:sz w:val="24"/>
          <w:szCs w:val="24"/>
        </w:rPr>
        <w:t>签订合同后，凭发票支付合同总价款的30%；乙方完成全部产品安装、调试，正常使用30日后，经甲方验收合格，签署《南京医科大学附属口腔医院验收报告》，凭发票支付合同总价的60%；</w:t>
      </w:r>
      <w:proofErr w:type="gramStart"/>
      <w:r w:rsidRPr="006F1835">
        <w:rPr>
          <w:rFonts w:ascii="宋体" w:hAnsi="宋体" w:hint="eastAsia"/>
          <w:sz w:val="24"/>
          <w:szCs w:val="24"/>
        </w:rPr>
        <w:t>留合同</w:t>
      </w:r>
      <w:proofErr w:type="gramEnd"/>
      <w:r w:rsidRPr="006F1835">
        <w:rPr>
          <w:rFonts w:ascii="宋体" w:hAnsi="宋体" w:hint="eastAsia"/>
          <w:sz w:val="24"/>
          <w:szCs w:val="24"/>
        </w:rPr>
        <w:t>总价的10%作为本项目的尾款，自甲方支付至90%合同款12个月后，产品运行正常，售后服务良好，无质量、安全和服务问题，经甲方确认，支付合同尾款10%。</w:t>
      </w:r>
    </w:p>
    <w:p w:rsidR="006F7D55" w:rsidRPr="006F1835" w:rsidRDefault="006F7D55">
      <w:pPr>
        <w:pStyle w:val="ab"/>
        <w:widowControl/>
        <w:spacing w:line="500" w:lineRule="exact"/>
        <w:ind w:leftChars="171" w:left="359" w:firstLine="480"/>
        <w:rPr>
          <w:rFonts w:ascii="宋体" w:hAnsi="宋体"/>
          <w:sz w:val="24"/>
          <w:szCs w:val="24"/>
        </w:rPr>
      </w:pPr>
    </w:p>
    <w:p w:rsidR="006F7D55" w:rsidRPr="006F1835" w:rsidRDefault="001062E8">
      <w:pPr>
        <w:pStyle w:val="1"/>
      </w:pPr>
      <w:r w:rsidRPr="006F1835">
        <w:rPr>
          <w:rFonts w:hint="eastAsia"/>
        </w:rPr>
        <w:lastRenderedPageBreak/>
        <w:t>六、报价一览表</w:t>
      </w:r>
    </w:p>
    <w:p w:rsidR="006F7D55" w:rsidRPr="006F1835" w:rsidRDefault="001062E8">
      <w:pPr>
        <w:widowControl/>
        <w:spacing w:line="500" w:lineRule="exact"/>
        <w:ind w:firstLineChars="250" w:firstLine="600"/>
        <w:rPr>
          <w:rFonts w:ascii="宋体" w:hAnsi="宋体"/>
          <w:sz w:val="24"/>
          <w:szCs w:val="24"/>
        </w:rPr>
      </w:pPr>
      <w:r w:rsidRPr="006F1835">
        <w:rPr>
          <w:rFonts w:ascii="宋体" w:hAnsi="宋体" w:hint="eastAsia"/>
          <w:sz w:val="24"/>
          <w:szCs w:val="24"/>
        </w:rPr>
        <w:t>按照硬件、软件进行分项报价，硬件部分应按照设备组成分项报价，软件部分应按照功能模块分项报价。所有价格信息在报价一览表中详细列明，可另行加行。</w:t>
      </w:r>
    </w:p>
    <w:p w:rsidR="006F7D55" w:rsidRPr="006F1835" w:rsidRDefault="006F7D55">
      <w:pPr>
        <w:widowControl/>
        <w:spacing w:line="500" w:lineRule="exact"/>
        <w:rPr>
          <w:rFonts w:ascii="宋体" w:hAnsi="宋体"/>
          <w:b/>
          <w:sz w:val="24"/>
          <w:szCs w:val="24"/>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64"/>
        <w:gridCol w:w="422"/>
        <w:gridCol w:w="1716"/>
        <w:gridCol w:w="1045"/>
        <w:gridCol w:w="955"/>
        <w:gridCol w:w="48"/>
        <w:gridCol w:w="1517"/>
        <w:gridCol w:w="1673"/>
      </w:tblGrid>
      <w:tr w:rsidR="006F1835" w:rsidRPr="006F1835">
        <w:trPr>
          <w:jc w:val="center"/>
        </w:trPr>
        <w:tc>
          <w:tcPr>
            <w:tcW w:w="1939" w:type="dxa"/>
            <w:gridSpan w:val="2"/>
          </w:tcPr>
          <w:p w:rsidR="006F7D55" w:rsidRPr="006F1835" w:rsidRDefault="001062E8">
            <w:pPr>
              <w:snapToGrid w:val="0"/>
              <w:spacing w:before="120" w:after="120"/>
              <w:jc w:val="center"/>
              <w:rPr>
                <w:rFonts w:ascii="宋体" w:hAnsi="宋体"/>
                <w:b/>
                <w:sz w:val="24"/>
                <w:szCs w:val="24"/>
              </w:rPr>
            </w:pPr>
            <w:r w:rsidRPr="006F1835">
              <w:rPr>
                <w:rFonts w:ascii="宋体" w:hAnsi="宋体" w:hint="eastAsia"/>
                <w:b/>
                <w:sz w:val="24"/>
                <w:szCs w:val="24"/>
              </w:rPr>
              <w:t>项目名称</w:t>
            </w:r>
          </w:p>
        </w:tc>
        <w:tc>
          <w:tcPr>
            <w:tcW w:w="7376" w:type="dxa"/>
            <w:gridSpan w:val="7"/>
          </w:tcPr>
          <w:p w:rsidR="006F7D55" w:rsidRPr="006F1835" w:rsidRDefault="001062E8">
            <w:pPr>
              <w:snapToGrid w:val="0"/>
              <w:spacing w:before="120" w:after="120"/>
              <w:ind w:firstLineChars="500" w:firstLine="1205"/>
              <w:jc w:val="left"/>
              <w:rPr>
                <w:rFonts w:ascii="宋体" w:hAnsi="宋体"/>
                <w:b/>
                <w:sz w:val="24"/>
                <w:szCs w:val="24"/>
              </w:rPr>
            </w:pPr>
            <w:r w:rsidRPr="006F1835">
              <w:rPr>
                <w:rFonts w:ascii="宋体" w:hAnsi="宋体" w:hint="eastAsia"/>
                <w:b/>
                <w:sz w:val="24"/>
                <w:szCs w:val="24"/>
              </w:rPr>
              <w:t>南京医科大学附属</w:t>
            </w:r>
            <w:proofErr w:type="gramStart"/>
            <w:r w:rsidRPr="006F1835">
              <w:rPr>
                <w:rFonts w:ascii="宋体" w:hAnsi="宋体" w:hint="eastAsia"/>
                <w:b/>
                <w:sz w:val="24"/>
                <w:szCs w:val="24"/>
              </w:rPr>
              <w:t>口腔医院信创服务器</w:t>
            </w:r>
            <w:proofErr w:type="gramEnd"/>
            <w:r w:rsidRPr="006F1835">
              <w:rPr>
                <w:rFonts w:ascii="宋体" w:hAnsi="宋体" w:hint="eastAsia"/>
                <w:b/>
                <w:sz w:val="24"/>
                <w:szCs w:val="24"/>
              </w:rPr>
              <w:t xml:space="preserve">集群项目             </w:t>
            </w:r>
          </w:p>
        </w:tc>
      </w:tr>
      <w:tr w:rsidR="006F1835" w:rsidRPr="006F1835">
        <w:trPr>
          <w:jc w:val="center"/>
        </w:trPr>
        <w:tc>
          <w:tcPr>
            <w:tcW w:w="9315" w:type="dxa"/>
            <w:gridSpan w:val="9"/>
          </w:tcPr>
          <w:p w:rsidR="006F7D55" w:rsidRPr="006F1835" w:rsidRDefault="001062E8">
            <w:pPr>
              <w:snapToGrid w:val="0"/>
              <w:spacing w:before="120" w:after="120"/>
              <w:jc w:val="center"/>
              <w:rPr>
                <w:rFonts w:ascii="宋体" w:hAnsi="宋体"/>
                <w:b/>
                <w:sz w:val="24"/>
                <w:szCs w:val="24"/>
              </w:rPr>
            </w:pPr>
            <w:r w:rsidRPr="006F1835">
              <w:rPr>
                <w:rFonts w:ascii="宋体" w:hAnsi="宋体" w:hint="eastAsia"/>
                <w:b/>
                <w:sz w:val="24"/>
                <w:szCs w:val="24"/>
              </w:rPr>
              <w:t>软  件</w:t>
            </w:r>
          </w:p>
        </w:tc>
      </w:tr>
      <w:tr w:rsidR="006F1835" w:rsidRPr="006F1835">
        <w:trPr>
          <w:jc w:val="center"/>
        </w:trPr>
        <w:tc>
          <w:tcPr>
            <w:tcW w:w="675" w:type="dxa"/>
          </w:tcPr>
          <w:p w:rsidR="006F7D55" w:rsidRPr="006F1835" w:rsidRDefault="001062E8">
            <w:pPr>
              <w:snapToGrid w:val="0"/>
              <w:spacing w:before="120" w:after="120"/>
              <w:jc w:val="center"/>
              <w:rPr>
                <w:rFonts w:ascii="宋体" w:hAnsi="宋体"/>
                <w:b/>
                <w:sz w:val="24"/>
                <w:szCs w:val="24"/>
              </w:rPr>
            </w:pPr>
            <w:r w:rsidRPr="006F1835">
              <w:rPr>
                <w:rFonts w:ascii="宋体" w:hAnsi="宋体" w:hint="eastAsia"/>
                <w:b/>
                <w:sz w:val="24"/>
                <w:szCs w:val="24"/>
              </w:rPr>
              <w:t>序号</w:t>
            </w:r>
          </w:p>
        </w:tc>
        <w:tc>
          <w:tcPr>
            <w:tcW w:w="1686" w:type="dxa"/>
            <w:gridSpan w:val="2"/>
          </w:tcPr>
          <w:p w:rsidR="006F7D55" w:rsidRPr="006F1835" w:rsidRDefault="001062E8">
            <w:pPr>
              <w:snapToGrid w:val="0"/>
              <w:spacing w:before="120" w:after="120"/>
              <w:jc w:val="center"/>
              <w:rPr>
                <w:rFonts w:ascii="宋体" w:hAnsi="宋体"/>
                <w:b/>
                <w:sz w:val="24"/>
                <w:szCs w:val="24"/>
              </w:rPr>
            </w:pPr>
            <w:r w:rsidRPr="006F1835">
              <w:rPr>
                <w:rFonts w:ascii="宋体" w:hAnsi="宋体" w:hint="eastAsia"/>
                <w:b/>
                <w:sz w:val="24"/>
                <w:szCs w:val="24"/>
              </w:rPr>
              <w:t>产品名称</w:t>
            </w:r>
          </w:p>
        </w:tc>
        <w:tc>
          <w:tcPr>
            <w:tcW w:w="1716" w:type="dxa"/>
          </w:tcPr>
          <w:p w:rsidR="006F7D55" w:rsidRPr="006F1835" w:rsidRDefault="001062E8">
            <w:pPr>
              <w:snapToGrid w:val="0"/>
              <w:spacing w:before="120" w:after="120"/>
              <w:jc w:val="center"/>
              <w:rPr>
                <w:rFonts w:ascii="宋体" w:hAnsi="宋体"/>
                <w:b/>
                <w:sz w:val="24"/>
                <w:szCs w:val="24"/>
              </w:rPr>
            </w:pPr>
            <w:r w:rsidRPr="006F1835">
              <w:rPr>
                <w:rFonts w:ascii="宋体" w:hAnsi="宋体" w:hint="eastAsia"/>
                <w:b/>
                <w:sz w:val="24"/>
                <w:szCs w:val="24"/>
              </w:rPr>
              <w:t>品牌规格型号</w:t>
            </w:r>
          </w:p>
        </w:tc>
        <w:tc>
          <w:tcPr>
            <w:tcW w:w="1045" w:type="dxa"/>
          </w:tcPr>
          <w:p w:rsidR="006F7D55" w:rsidRPr="006F1835" w:rsidRDefault="001062E8">
            <w:pPr>
              <w:snapToGrid w:val="0"/>
              <w:spacing w:before="120" w:after="120"/>
              <w:jc w:val="center"/>
              <w:rPr>
                <w:rFonts w:ascii="宋体" w:hAnsi="宋体"/>
                <w:b/>
                <w:sz w:val="24"/>
                <w:szCs w:val="24"/>
              </w:rPr>
            </w:pPr>
            <w:r w:rsidRPr="006F1835">
              <w:rPr>
                <w:rFonts w:ascii="宋体" w:hAnsi="宋体" w:hint="eastAsia"/>
                <w:b/>
                <w:sz w:val="24"/>
                <w:szCs w:val="24"/>
              </w:rPr>
              <w:t>单位</w:t>
            </w:r>
          </w:p>
        </w:tc>
        <w:tc>
          <w:tcPr>
            <w:tcW w:w="1003" w:type="dxa"/>
            <w:gridSpan w:val="2"/>
          </w:tcPr>
          <w:p w:rsidR="006F7D55" w:rsidRPr="006F1835" w:rsidRDefault="001062E8">
            <w:pPr>
              <w:snapToGrid w:val="0"/>
              <w:spacing w:before="120" w:after="120"/>
              <w:jc w:val="center"/>
              <w:rPr>
                <w:rFonts w:ascii="宋体" w:hAnsi="宋体"/>
                <w:b/>
                <w:sz w:val="24"/>
                <w:szCs w:val="24"/>
              </w:rPr>
            </w:pPr>
            <w:r w:rsidRPr="006F1835">
              <w:rPr>
                <w:rFonts w:ascii="宋体" w:hAnsi="宋体" w:hint="eastAsia"/>
                <w:b/>
                <w:sz w:val="24"/>
                <w:szCs w:val="24"/>
              </w:rPr>
              <w:t>数量</w:t>
            </w:r>
          </w:p>
        </w:tc>
        <w:tc>
          <w:tcPr>
            <w:tcW w:w="1517" w:type="dxa"/>
          </w:tcPr>
          <w:p w:rsidR="006F7D55" w:rsidRPr="006F1835" w:rsidRDefault="001062E8">
            <w:pPr>
              <w:snapToGrid w:val="0"/>
              <w:spacing w:before="120" w:after="120"/>
              <w:jc w:val="center"/>
              <w:rPr>
                <w:rFonts w:ascii="宋体" w:hAnsi="宋体"/>
                <w:b/>
                <w:sz w:val="24"/>
                <w:szCs w:val="24"/>
              </w:rPr>
            </w:pPr>
            <w:r w:rsidRPr="006F1835">
              <w:rPr>
                <w:rFonts w:ascii="宋体" w:hAnsi="宋体" w:hint="eastAsia"/>
                <w:b/>
                <w:sz w:val="24"/>
                <w:szCs w:val="24"/>
              </w:rPr>
              <w:t>单价（元）</w:t>
            </w:r>
          </w:p>
        </w:tc>
        <w:tc>
          <w:tcPr>
            <w:tcW w:w="1673" w:type="dxa"/>
          </w:tcPr>
          <w:p w:rsidR="006F7D55" w:rsidRPr="006F1835" w:rsidRDefault="001062E8">
            <w:pPr>
              <w:snapToGrid w:val="0"/>
              <w:spacing w:before="120" w:after="120"/>
              <w:jc w:val="center"/>
              <w:rPr>
                <w:rFonts w:ascii="宋体" w:hAnsi="宋体"/>
                <w:b/>
                <w:sz w:val="24"/>
                <w:szCs w:val="24"/>
              </w:rPr>
            </w:pPr>
            <w:r w:rsidRPr="006F1835">
              <w:rPr>
                <w:rFonts w:ascii="宋体" w:hAnsi="宋体" w:hint="eastAsia"/>
                <w:b/>
                <w:sz w:val="24"/>
                <w:szCs w:val="24"/>
              </w:rPr>
              <w:t>总价（元）</w:t>
            </w:r>
          </w:p>
        </w:tc>
      </w:tr>
      <w:tr w:rsidR="006F1835" w:rsidRPr="006F1835">
        <w:trPr>
          <w:jc w:val="center"/>
        </w:trPr>
        <w:tc>
          <w:tcPr>
            <w:tcW w:w="675" w:type="dxa"/>
          </w:tcPr>
          <w:p w:rsidR="006F7D55" w:rsidRPr="006F1835" w:rsidRDefault="001062E8">
            <w:pPr>
              <w:snapToGrid w:val="0"/>
              <w:spacing w:before="120" w:after="120"/>
              <w:jc w:val="center"/>
              <w:rPr>
                <w:rFonts w:ascii="宋体" w:hAnsi="宋体"/>
                <w:sz w:val="24"/>
                <w:szCs w:val="24"/>
              </w:rPr>
            </w:pPr>
            <w:r w:rsidRPr="006F1835">
              <w:rPr>
                <w:rFonts w:ascii="宋体" w:hAnsi="宋体" w:hint="eastAsia"/>
                <w:sz w:val="24"/>
                <w:szCs w:val="24"/>
              </w:rPr>
              <w:t>1</w:t>
            </w:r>
          </w:p>
        </w:tc>
        <w:tc>
          <w:tcPr>
            <w:tcW w:w="1686" w:type="dxa"/>
            <w:gridSpan w:val="2"/>
          </w:tcPr>
          <w:p w:rsidR="006F7D55" w:rsidRPr="006F1835" w:rsidRDefault="006F7D55">
            <w:pPr>
              <w:snapToGrid w:val="0"/>
              <w:spacing w:before="120" w:after="120"/>
              <w:rPr>
                <w:rFonts w:ascii="宋体" w:hAnsi="宋体"/>
                <w:sz w:val="24"/>
                <w:szCs w:val="24"/>
              </w:rPr>
            </w:pPr>
          </w:p>
        </w:tc>
        <w:tc>
          <w:tcPr>
            <w:tcW w:w="1716" w:type="dxa"/>
          </w:tcPr>
          <w:p w:rsidR="006F7D55" w:rsidRPr="006F1835" w:rsidRDefault="006F7D55">
            <w:pPr>
              <w:snapToGrid w:val="0"/>
              <w:spacing w:before="120" w:after="120"/>
              <w:rPr>
                <w:rFonts w:ascii="宋体" w:hAnsi="宋体"/>
                <w:sz w:val="24"/>
                <w:szCs w:val="24"/>
              </w:rPr>
            </w:pPr>
          </w:p>
        </w:tc>
        <w:tc>
          <w:tcPr>
            <w:tcW w:w="1045" w:type="dxa"/>
          </w:tcPr>
          <w:p w:rsidR="006F7D55" w:rsidRPr="006F1835" w:rsidRDefault="006F7D55">
            <w:pPr>
              <w:snapToGrid w:val="0"/>
              <w:spacing w:before="120" w:after="120"/>
              <w:rPr>
                <w:rFonts w:ascii="宋体" w:hAnsi="宋体"/>
                <w:sz w:val="24"/>
                <w:szCs w:val="24"/>
              </w:rPr>
            </w:pPr>
          </w:p>
        </w:tc>
        <w:tc>
          <w:tcPr>
            <w:tcW w:w="1003" w:type="dxa"/>
            <w:gridSpan w:val="2"/>
          </w:tcPr>
          <w:p w:rsidR="006F7D55" w:rsidRPr="006F1835" w:rsidRDefault="006F7D55">
            <w:pPr>
              <w:snapToGrid w:val="0"/>
              <w:spacing w:before="120" w:after="120"/>
              <w:rPr>
                <w:rFonts w:ascii="宋体" w:hAnsi="宋体"/>
                <w:sz w:val="24"/>
                <w:szCs w:val="24"/>
              </w:rPr>
            </w:pPr>
          </w:p>
        </w:tc>
        <w:tc>
          <w:tcPr>
            <w:tcW w:w="1517" w:type="dxa"/>
          </w:tcPr>
          <w:p w:rsidR="006F7D55" w:rsidRPr="006F1835" w:rsidRDefault="006F7D55">
            <w:pPr>
              <w:snapToGrid w:val="0"/>
              <w:spacing w:before="120" w:after="120"/>
              <w:rPr>
                <w:rFonts w:ascii="宋体" w:hAnsi="宋体"/>
                <w:szCs w:val="21"/>
              </w:rPr>
            </w:pPr>
          </w:p>
        </w:tc>
        <w:tc>
          <w:tcPr>
            <w:tcW w:w="1673" w:type="dxa"/>
          </w:tcPr>
          <w:p w:rsidR="006F7D55" w:rsidRPr="006F1835" w:rsidRDefault="006F7D55">
            <w:pPr>
              <w:snapToGrid w:val="0"/>
              <w:spacing w:before="120" w:after="120"/>
              <w:rPr>
                <w:rFonts w:ascii="宋体" w:hAnsi="宋体"/>
                <w:szCs w:val="21"/>
              </w:rPr>
            </w:pPr>
          </w:p>
        </w:tc>
      </w:tr>
      <w:tr w:rsidR="006F1835" w:rsidRPr="006F1835">
        <w:trPr>
          <w:jc w:val="center"/>
        </w:trPr>
        <w:tc>
          <w:tcPr>
            <w:tcW w:w="675" w:type="dxa"/>
          </w:tcPr>
          <w:p w:rsidR="006F7D55" w:rsidRPr="006F1835" w:rsidRDefault="001062E8">
            <w:pPr>
              <w:snapToGrid w:val="0"/>
              <w:spacing w:before="120" w:after="120"/>
              <w:jc w:val="center"/>
              <w:rPr>
                <w:rFonts w:ascii="宋体" w:hAnsi="宋体"/>
                <w:sz w:val="24"/>
                <w:szCs w:val="24"/>
              </w:rPr>
            </w:pPr>
            <w:r w:rsidRPr="006F1835">
              <w:rPr>
                <w:rFonts w:ascii="宋体" w:hAnsi="宋体" w:hint="eastAsia"/>
                <w:sz w:val="24"/>
                <w:szCs w:val="24"/>
              </w:rPr>
              <w:t>2</w:t>
            </w:r>
          </w:p>
        </w:tc>
        <w:tc>
          <w:tcPr>
            <w:tcW w:w="1686" w:type="dxa"/>
            <w:gridSpan w:val="2"/>
          </w:tcPr>
          <w:p w:rsidR="006F7D55" w:rsidRPr="006F1835" w:rsidRDefault="006F7D55">
            <w:pPr>
              <w:snapToGrid w:val="0"/>
              <w:spacing w:before="120" w:after="120"/>
              <w:rPr>
                <w:rFonts w:ascii="宋体" w:hAnsi="宋体"/>
                <w:szCs w:val="21"/>
              </w:rPr>
            </w:pPr>
          </w:p>
        </w:tc>
        <w:tc>
          <w:tcPr>
            <w:tcW w:w="1716" w:type="dxa"/>
          </w:tcPr>
          <w:p w:rsidR="006F7D55" w:rsidRPr="006F1835" w:rsidRDefault="006F7D55">
            <w:pPr>
              <w:snapToGrid w:val="0"/>
              <w:spacing w:before="120" w:after="120"/>
              <w:rPr>
                <w:rFonts w:ascii="宋体" w:hAnsi="宋体"/>
                <w:szCs w:val="21"/>
              </w:rPr>
            </w:pPr>
          </w:p>
        </w:tc>
        <w:tc>
          <w:tcPr>
            <w:tcW w:w="1045" w:type="dxa"/>
          </w:tcPr>
          <w:p w:rsidR="006F7D55" w:rsidRPr="006F1835" w:rsidRDefault="006F7D55">
            <w:pPr>
              <w:snapToGrid w:val="0"/>
              <w:spacing w:before="120" w:after="120"/>
              <w:rPr>
                <w:rFonts w:ascii="宋体" w:hAnsi="宋体"/>
                <w:szCs w:val="21"/>
              </w:rPr>
            </w:pPr>
          </w:p>
        </w:tc>
        <w:tc>
          <w:tcPr>
            <w:tcW w:w="1003" w:type="dxa"/>
            <w:gridSpan w:val="2"/>
          </w:tcPr>
          <w:p w:rsidR="006F7D55" w:rsidRPr="006F1835" w:rsidRDefault="006F7D55">
            <w:pPr>
              <w:snapToGrid w:val="0"/>
              <w:spacing w:before="120" w:after="120"/>
              <w:rPr>
                <w:rFonts w:ascii="宋体" w:hAnsi="宋体"/>
                <w:sz w:val="24"/>
                <w:szCs w:val="24"/>
              </w:rPr>
            </w:pPr>
          </w:p>
        </w:tc>
        <w:tc>
          <w:tcPr>
            <w:tcW w:w="1517" w:type="dxa"/>
          </w:tcPr>
          <w:p w:rsidR="006F7D55" w:rsidRPr="006F1835" w:rsidRDefault="006F7D55">
            <w:pPr>
              <w:snapToGrid w:val="0"/>
              <w:spacing w:before="120" w:after="120"/>
              <w:rPr>
                <w:rFonts w:ascii="宋体" w:hAnsi="宋体"/>
                <w:szCs w:val="21"/>
              </w:rPr>
            </w:pPr>
          </w:p>
        </w:tc>
        <w:tc>
          <w:tcPr>
            <w:tcW w:w="1673" w:type="dxa"/>
          </w:tcPr>
          <w:p w:rsidR="006F7D55" w:rsidRPr="006F1835" w:rsidRDefault="006F7D55">
            <w:pPr>
              <w:snapToGrid w:val="0"/>
              <w:spacing w:before="120" w:after="120"/>
              <w:rPr>
                <w:rFonts w:ascii="宋体" w:hAnsi="宋体"/>
                <w:szCs w:val="21"/>
              </w:rPr>
            </w:pPr>
          </w:p>
        </w:tc>
      </w:tr>
      <w:tr w:rsidR="006F1835" w:rsidRPr="006F1835">
        <w:trPr>
          <w:jc w:val="center"/>
        </w:trPr>
        <w:tc>
          <w:tcPr>
            <w:tcW w:w="675" w:type="dxa"/>
          </w:tcPr>
          <w:p w:rsidR="006F7D55" w:rsidRPr="006F1835" w:rsidRDefault="006F7D55">
            <w:pPr>
              <w:snapToGrid w:val="0"/>
              <w:spacing w:before="120" w:after="120"/>
              <w:rPr>
                <w:rFonts w:ascii="宋体" w:hAnsi="宋体"/>
                <w:sz w:val="24"/>
                <w:szCs w:val="24"/>
              </w:rPr>
            </w:pPr>
          </w:p>
        </w:tc>
        <w:tc>
          <w:tcPr>
            <w:tcW w:w="1686" w:type="dxa"/>
            <w:gridSpan w:val="2"/>
          </w:tcPr>
          <w:p w:rsidR="006F7D55" w:rsidRPr="006F1835" w:rsidRDefault="006F7D55">
            <w:pPr>
              <w:snapToGrid w:val="0"/>
              <w:spacing w:before="120" w:after="120"/>
              <w:rPr>
                <w:rFonts w:ascii="宋体" w:hAnsi="宋体"/>
                <w:szCs w:val="21"/>
              </w:rPr>
            </w:pPr>
          </w:p>
        </w:tc>
        <w:tc>
          <w:tcPr>
            <w:tcW w:w="1716" w:type="dxa"/>
          </w:tcPr>
          <w:p w:rsidR="006F7D55" w:rsidRPr="006F1835" w:rsidRDefault="006F7D55">
            <w:pPr>
              <w:snapToGrid w:val="0"/>
              <w:spacing w:before="120" w:after="120"/>
              <w:rPr>
                <w:rFonts w:ascii="宋体" w:hAnsi="宋体"/>
                <w:szCs w:val="21"/>
              </w:rPr>
            </w:pPr>
          </w:p>
        </w:tc>
        <w:tc>
          <w:tcPr>
            <w:tcW w:w="1045" w:type="dxa"/>
          </w:tcPr>
          <w:p w:rsidR="006F7D55" w:rsidRPr="006F1835" w:rsidRDefault="006F7D55">
            <w:pPr>
              <w:snapToGrid w:val="0"/>
              <w:spacing w:before="120" w:after="120"/>
              <w:rPr>
                <w:rFonts w:ascii="宋体" w:hAnsi="宋体"/>
                <w:szCs w:val="21"/>
              </w:rPr>
            </w:pPr>
          </w:p>
        </w:tc>
        <w:tc>
          <w:tcPr>
            <w:tcW w:w="1003" w:type="dxa"/>
            <w:gridSpan w:val="2"/>
          </w:tcPr>
          <w:p w:rsidR="006F7D55" w:rsidRPr="006F1835" w:rsidRDefault="006F7D55">
            <w:pPr>
              <w:snapToGrid w:val="0"/>
              <w:spacing w:before="120" w:after="120"/>
              <w:rPr>
                <w:rFonts w:ascii="宋体" w:hAnsi="宋体"/>
                <w:sz w:val="24"/>
                <w:szCs w:val="24"/>
              </w:rPr>
            </w:pPr>
          </w:p>
        </w:tc>
        <w:tc>
          <w:tcPr>
            <w:tcW w:w="1517" w:type="dxa"/>
          </w:tcPr>
          <w:p w:rsidR="006F7D55" w:rsidRPr="006F1835" w:rsidRDefault="006F7D55">
            <w:pPr>
              <w:snapToGrid w:val="0"/>
              <w:spacing w:before="120" w:after="120"/>
              <w:rPr>
                <w:rFonts w:ascii="宋体" w:hAnsi="宋体"/>
                <w:szCs w:val="21"/>
              </w:rPr>
            </w:pPr>
          </w:p>
        </w:tc>
        <w:tc>
          <w:tcPr>
            <w:tcW w:w="1673" w:type="dxa"/>
          </w:tcPr>
          <w:p w:rsidR="006F7D55" w:rsidRPr="006F1835" w:rsidRDefault="006F7D55">
            <w:pPr>
              <w:snapToGrid w:val="0"/>
              <w:spacing w:before="120" w:after="120"/>
              <w:rPr>
                <w:rFonts w:ascii="宋体" w:hAnsi="宋体"/>
                <w:szCs w:val="21"/>
              </w:rPr>
            </w:pPr>
          </w:p>
        </w:tc>
      </w:tr>
      <w:tr w:rsidR="006F1835" w:rsidRPr="006F1835">
        <w:trPr>
          <w:jc w:val="center"/>
        </w:trPr>
        <w:tc>
          <w:tcPr>
            <w:tcW w:w="9315" w:type="dxa"/>
            <w:gridSpan w:val="9"/>
          </w:tcPr>
          <w:p w:rsidR="006F7D55" w:rsidRPr="006F1835" w:rsidRDefault="001062E8">
            <w:pPr>
              <w:snapToGrid w:val="0"/>
              <w:spacing w:before="120" w:after="120"/>
              <w:jc w:val="center"/>
              <w:rPr>
                <w:rFonts w:ascii="宋体" w:hAnsi="宋体"/>
                <w:b/>
                <w:sz w:val="24"/>
                <w:szCs w:val="24"/>
              </w:rPr>
            </w:pPr>
            <w:r w:rsidRPr="006F1835">
              <w:rPr>
                <w:rFonts w:ascii="宋体" w:hAnsi="宋体" w:hint="eastAsia"/>
                <w:b/>
                <w:sz w:val="24"/>
                <w:szCs w:val="24"/>
              </w:rPr>
              <w:t>硬  件</w:t>
            </w:r>
          </w:p>
        </w:tc>
      </w:tr>
      <w:tr w:rsidR="006F1835" w:rsidRPr="006F1835">
        <w:trPr>
          <w:jc w:val="center"/>
        </w:trPr>
        <w:tc>
          <w:tcPr>
            <w:tcW w:w="675" w:type="dxa"/>
          </w:tcPr>
          <w:p w:rsidR="006F7D55" w:rsidRPr="006F1835" w:rsidRDefault="001062E8">
            <w:pPr>
              <w:snapToGrid w:val="0"/>
              <w:spacing w:before="120" w:after="120"/>
              <w:rPr>
                <w:rFonts w:ascii="宋体" w:hAnsi="宋体"/>
                <w:sz w:val="24"/>
                <w:szCs w:val="24"/>
              </w:rPr>
            </w:pPr>
            <w:r w:rsidRPr="006F1835">
              <w:rPr>
                <w:rFonts w:ascii="宋体" w:hAnsi="宋体" w:hint="eastAsia"/>
                <w:b/>
                <w:sz w:val="24"/>
                <w:szCs w:val="24"/>
              </w:rPr>
              <w:t>序号</w:t>
            </w:r>
          </w:p>
        </w:tc>
        <w:tc>
          <w:tcPr>
            <w:tcW w:w="1686" w:type="dxa"/>
            <w:gridSpan w:val="2"/>
          </w:tcPr>
          <w:p w:rsidR="006F7D55" w:rsidRPr="006F1835" w:rsidRDefault="001062E8">
            <w:pPr>
              <w:snapToGrid w:val="0"/>
              <w:spacing w:before="120" w:after="120"/>
              <w:rPr>
                <w:rFonts w:ascii="宋体" w:hAnsi="宋体"/>
                <w:szCs w:val="21"/>
              </w:rPr>
            </w:pPr>
            <w:r w:rsidRPr="006F1835">
              <w:rPr>
                <w:rFonts w:ascii="宋体" w:hAnsi="宋体" w:hint="eastAsia"/>
                <w:b/>
                <w:sz w:val="24"/>
                <w:szCs w:val="24"/>
              </w:rPr>
              <w:t>产品名称</w:t>
            </w:r>
          </w:p>
        </w:tc>
        <w:tc>
          <w:tcPr>
            <w:tcW w:w="1716" w:type="dxa"/>
          </w:tcPr>
          <w:p w:rsidR="006F7D55" w:rsidRPr="006F1835" w:rsidRDefault="001062E8">
            <w:pPr>
              <w:snapToGrid w:val="0"/>
              <w:spacing w:before="120" w:after="120"/>
              <w:rPr>
                <w:rFonts w:ascii="宋体" w:hAnsi="宋体"/>
                <w:szCs w:val="21"/>
              </w:rPr>
            </w:pPr>
            <w:r w:rsidRPr="006F1835">
              <w:rPr>
                <w:rFonts w:ascii="宋体" w:hAnsi="宋体" w:hint="eastAsia"/>
                <w:b/>
                <w:sz w:val="24"/>
                <w:szCs w:val="24"/>
              </w:rPr>
              <w:t>品牌规格型号</w:t>
            </w:r>
          </w:p>
        </w:tc>
        <w:tc>
          <w:tcPr>
            <w:tcW w:w="1045" w:type="dxa"/>
          </w:tcPr>
          <w:p w:rsidR="006F7D55" w:rsidRPr="006F1835" w:rsidRDefault="001062E8">
            <w:pPr>
              <w:snapToGrid w:val="0"/>
              <w:spacing w:before="120" w:after="120"/>
              <w:rPr>
                <w:rFonts w:ascii="宋体" w:hAnsi="宋体"/>
                <w:szCs w:val="21"/>
              </w:rPr>
            </w:pPr>
            <w:r w:rsidRPr="006F1835">
              <w:rPr>
                <w:rFonts w:ascii="宋体" w:hAnsi="宋体" w:hint="eastAsia"/>
                <w:b/>
                <w:sz w:val="24"/>
                <w:szCs w:val="24"/>
              </w:rPr>
              <w:t>单位</w:t>
            </w:r>
          </w:p>
        </w:tc>
        <w:tc>
          <w:tcPr>
            <w:tcW w:w="1003" w:type="dxa"/>
            <w:gridSpan w:val="2"/>
          </w:tcPr>
          <w:p w:rsidR="006F7D55" w:rsidRPr="006F1835" w:rsidRDefault="001062E8">
            <w:pPr>
              <w:snapToGrid w:val="0"/>
              <w:spacing w:before="120" w:after="120"/>
              <w:rPr>
                <w:rFonts w:ascii="宋体" w:hAnsi="宋体"/>
                <w:sz w:val="24"/>
                <w:szCs w:val="24"/>
              </w:rPr>
            </w:pPr>
            <w:r w:rsidRPr="006F1835">
              <w:rPr>
                <w:rFonts w:ascii="宋体" w:hAnsi="宋体" w:hint="eastAsia"/>
                <w:b/>
                <w:sz w:val="24"/>
                <w:szCs w:val="24"/>
              </w:rPr>
              <w:t>数量</w:t>
            </w:r>
          </w:p>
        </w:tc>
        <w:tc>
          <w:tcPr>
            <w:tcW w:w="1517" w:type="dxa"/>
          </w:tcPr>
          <w:p w:rsidR="006F7D55" w:rsidRPr="006F1835" w:rsidRDefault="001062E8">
            <w:pPr>
              <w:snapToGrid w:val="0"/>
              <w:spacing w:before="120" w:after="120"/>
              <w:rPr>
                <w:rFonts w:ascii="宋体" w:hAnsi="宋体"/>
                <w:szCs w:val="21"/>
              </w:rPr>
            </w:pPr>
            <w:r w:rsidRPr="006F1835">
              <w:rPr>
                <w:rFonts w:ascii="宋体" w:hAnsi="宋体" w:hint="eastAsia"/>
                <w:b/>
                <w:sz w:val="24"/>
                <w:szCs w:val="24"/>
              </w:rPr>
              <w:t>单价（元）</w:t>
            </w:r>
          </w:p>
        </w:tc>
        <w:tc>
          <w:tcPr>
            <w:tcW w:w="1673" w:type="dxa"/>
          </w:tcPr>
          <w:p w:rsidR="006F7D55" w:rsidRPr="006F1835" w:rsidRDefault="001062E8">
            <w:pPr>
              <w:snapToGrid w:val="0"/>
              <w:spacing w:before="120" w:after="120"/>
              <w:rPr>
                <w:rFonts w:ascii="宋体" w:hAnsi="宋体"/>
                <w:szCs w:val="21"/>
              </w:rPr>
            </w:pPr>
            <w:r w:rsidRPr="006F1835">
              <w:rPr>
                <w:rFonts w:ascii="宋体" w:hAnsi="宋体" w:hint="eastAsia"/>
                <w:b/>
                <w:sz w:val="24"/>
                <w:szCs w:val="24"/>
              </w:rPr>
              <w:t>总价（元）</w:t>
            </w:r>
          </w:p>
        </w:tc>
      </w:tr>
      <w:tr w:rsidR="006F1835" w:rsidRPr="006F1835">
        <w:trPr>
          <w:jc w:val="center"/>
        </w:trPr>
        <w:tc>
          <w:tcPr>
            <w:tcW w:w="675" w:type="dxa"/>
          </w:tcPr>
          <w:p w:rsidR="006F7D55" w:rsidRPr="006F1835" w:rsidRDefault="001062E8">
            <w:pPr>
              <w:snapToGrid w:val="0"/>
              <w:spacing w:before="120" w:after="120"/>
              <w:rPr>
                <w:rFonts w:ascii="宋体" w:hAnsi="宋体"/>
                <w:sz w:val="24"/>
                <w:szCs w:val="24"/>
              </w:rPr>
            </w:pPr>
            <w:r w:rsidRPr="006F1835">
              <w:rPr>
                <w:rFonts w:ascii="宋体" w:hAnsi="宋体" w:hint="eastAsia"/>
                <w:sz w:val="24"/>
                <w:szCs w:val="24"/>
              </w:rPr>
              <w:t>1</w:t>
            </w:r>
          </w:p>
        </w:tc>
        <w:tc>
          <w:tcPr>
            <w:tcW w:w="1686" w:type="dxa"/>
            <w:gridSpan w:val="2"/>
          </w:tcPr>
          <w:p w:rsidR="006F7D55" w:rsidRPr="006F1835" w:rsidRDefault="006F7D55">
            <w:pPr>
              <w:snapToGrid w:val="0"/>
              <w:spacing w:before="120" w:after="120"/>
              <w:rPr>
                <w:rFonts w:ascii="宋体" w:hAnsi="宋体"/>
                <w:szCs w:val="21"/>
              </w:rPr>
            </w:pPr>
          </w:p>
        </w:tc>
        <w:tc>
          <w:tcPr>
            <w:tcW w:w="1716" w:type="dxa"/>
          </w:tcPr>
          <w:p w:rsidR="006F7D55" w:rsidRPr="006F1835" w:rsidRDefault="006F7D55">
            <w:pPr>
              <w:snapToGrid w:val="0"/>
              <w:spacing w:before="120" w:after="120"/>
              <w:rPr>
                <w:rFonts w:ascii="宋体" w:hAnsi="宋体"/>
                <w:szCs w:val="21"/>
              </w:rPr>
            </w:pPr>
          </w:p>
        </w:tc>
        <w:tc>
          <w:tcPr>
            <w:tcW w:w="1045" w:type="dxa"/>
          </w:tcPr>
          <w:p w:rsidR="006F7D55" w:rsidRPr="006F1835" w:rsidRDefault="006F7D55">
            <w:pPr>
              <w:snapToGrid w:val="0"/>
              <w:spacing w:before="120" w:after="120"/>
              <w:rPr>
                <w:rFonts w:ascii="宋体" w:hAnsi="宋体"/>
                <w:szCs w:val="21"/>
              </w:rPr>
            </w:pPr>
          </w:p>
        </w:tc>
        <w:tc>
          <w:tcPr>
            <w:tcW w:w="1003" w:type="dxa"/>
            <w:gridSpan w:val="2"/>
          </w:tcPr>
          <w:p w:rsidR="006F7D55" w:rsidRPr="006F1835" w:rsidRDefault="006F7D55">
            <w:pPr>
              <w:snapToGrid w:val="0"/>
              <w:spacing w:before="120" w:after="120"/>
              <w:rPr>
                <w:rFonts w:ascii="宋体" w:hAnsi="宋体"/>
                <w:sz w:val="24"/>
                <w:szCs w:val="24"/>
              </w:rPr>
            </w:pPr>
          </w:p>
        </w:tc>
        <w:tc>
          <w:tcPr>
            <w:tcW w:w="1517" w:type="dxa"/>
          </w:tcPr>
          <w:p w:rsidR="006F7D55" w:rsidRPr="006F1835" w:rsidRDefault="006F7D55">
            <w:pPr>
              <w:snapToGrid w:val="0"/>
              <w:spacing w:before="120" w:after="120"/>
              <w:rPr>
                <w:rFonts w:ascii="宋体" w:hAnsi="宋体"/>
                <w:szCs w:val="21"/>
              </w:rPr>
            </w:pPr>
          </w:p>
        </w:tc>
        <w:tc>
          <w:tcPr>
            <w:tcW w:w="1673" w:type="dxa"/>
          </w:tcPr>
          <w:p w:rsidR="006F7D55" w:rsidRPr="006F1835" w:rsidRDefault="006F7D55">
            <w:pPr>
              <w:snapToGrid w:val="0"/>
              <w:spacing w:before="120" w:after="120"/>
              <w:rPr>
                <w:rFonts w:ascii="宋体" w:hAnsi="宋体"/>
                <w:szCs w:val="21"/>
              </w:rPr>
            </w:pPr>
          </w:p>
        </w:tc>
      </w:tr>
      <w:tr w:rsidR="006F1835" w:rsidRPr="006F1835">
        <w:trPr>
          <w:jc w:val="center"/>
        </w:trPr>
        <w:tc>
          <w:tcPr>
            <w:tcW w:w="675" w:type="dxa"/>
          </w:tcPr>
          <w:p w:rsidR="006F7D55" w:rsidRPr="006F1835" w:rsidRDefault="001062E8">
            <w:pPr>
              <w:snapToGrid w:val="0"/>
              <w:spacing w:before="120" w:after="120"/>
              <w:rPr>
                <w:rFonts w:ascii="宋体" w:hAnsi="宋体"/>
                <w:sz w:val="24"/>
                <w:szCs w:val="24"/>
              </w:rPr>
            </w:pPr>
            <w:r w:rsidRPr="006F1835">
              <w:rPr>
                <w:rFonts w:ascii="宋体" w:hAnsi="宋体" w:hint="eastAsia"/>
                <w:sz w:val="24"/>
                <w:szCs w:val="24"/>
              </w:rPr>
              <w:t>2</w:t>
            </w:r>
          </w:p>
        </w:tc>
        <w:tc>
          <w:tcPr>
            <w:tcW w:w="1686" w:type="dxa"/>
            <w:gridSpan w:val="2"/>
          </w:tcPr>
          <w:p w:rsidR="006F7D55" w:rsidRPr="006F1835" w:rsidRDefault="006F7D55">
            <w:pPr>
              <w:snapToGrid w:val="0"/>
              <w:spacing w:before="120" w:after="120"/>
              <w:rPr>
                <w:rFonts w:ascii="宋体" w:hAnsi="宋体"/>
                <w:szCs w:val="21"/>
              </w:rPr>
            </w:pPr>
          </w:p>
        </w:tc>
        <w:tc>
          <w:tcPr>
            <w:tcW w:w="1716" w:type="dxa"/>
          </w:tcPr>
          <w:p w:rsidR="006F7D55" w:rsidRPr="006F1835" w:rsidRDefault="006F7D55">
            <w:pPr>
              <w:snapToGrid w:val="0"/>
              <w:spacing w:before="120" w:after="120"/>
              <w:rPr>
                <w:rFonts w:ascii="宋体" w:hAnsi="宋体"/>
                <w:szCs w:val="21"/>
              </w:rPr>
            </w:pPr>
          </w:p>
        </w:tc>
        <w:tc>
          <w:tcPr>
            <w:tcW w:w="1045" w:type="dxa"/>
          </w:tcPr>
          <w:p w:rsidR="006F7D55" w:rsidRPr="006F1835" w:rsidRDefault="006F7D55">
            <w:pPr>
              <w:snapToGrid w:val="0"/>
              <w:spacing w:before="120" w:after="120"/>
              <w:rPr>
                <w:rFonts w:ascii="宋体" w:hAnsi="宋体"/>
                <w:szCs w:val="21"/>
              </w:rPr>
            </w:pPr>
          </w:p>
        </w:tc>
        <w:tc>
          <w:tcPr>
            <w:tcW w:w="1003" w:type="dxa"/>
            <w:gridSpan w:val="2"/>
          </w:tcPr>
          <w:p w:rsidR="006F7D55" w:rsidRPr="006F1835" w:rsidRDefault="006F7D55">
            <w:pPr>
              <w:snapToGrid w:val="0"/>
              <w:spacing w:before="120" w:after="120"/>
              <w:rPr>
                <w:rFonts w:ascii="宋体" w:hAnsi="宋体"/>
                <w:sz w:val="24"/>
                <w:szCs w:val="24"/>
              </w:rPr>
            </w:pPr>
          </w:p>
        </w:tc>
        <w:tc>
          <w:tcPr>
            <w:tcW w:w="1517" w:type="dxa"/>
          </w:tcPr>
          <w:p w:rsidR="006F7D55" w:rsidRPr="006F1835" w:rsidRDefault="006F7D55">
            <w:pPr>
              <w:snapToGrid w:val="0"/>
              <w:spacing w:before="120" w:after="120"/>
              <w:rPr>
                <w:rFonts w:ascii="宋体" w:hAnsi="宋体"/>
                <w:szCs w:val="21"/>
              </w:rPr>
            </w:pPr>
          </w:p>
        </w:tc>
        <w:tc>
          <w:tcPr>
            <w:tcW w:w="1673" w:type="dxa"/>
          </w:tcPr>
          <w:p w:rsidR="006F7D55" w:rsidRPr="006F1835" w:rsidRDefault="006F7D55">
            <w:pPr>
              <w:snapToGrid w:val="0"/>
              <w:spacing w:before="120" w:after="120"/>
              <w:rPr>
                <w:rFonts w:ascii="宋体" w:hAnsi="宋体"/>
                <w:szCs w:val="21"/>
              </w:rPr>
            </w:pPr>
          </w:p>
        </w:tc>
      </w:tr>
      <w:tr w:rsidR="006F1835" w:rsidRPr="006F1835">
        <w:trPr>
          <w:trHeight w:val="879"/>
          <w:jc w:val="center"/>
        </w:trPr>
        <w:tc>
          <w:tcPr>
            <w:tcW w:w="1939" w:type="dxa"/>
            <w:gridSpan w:val="2"/>
            <w:vMerge w:val="restart"/>
          </w:tcPr>
          <w:p w:rsidR="006F7D55" w:rsidRPr="006F1835" w:rsidRDefault="006F7D55">
            <w:pPr>
              <w:widowControl/>
              <w:topLinePunct/>
              <w:snapToGrid w:val="0"/>
              <w:spacing w:before="4" w:line="360" w:lineRule="auto"/>
              <w:ind w:firstLineChars="100" w:firstLine="241"/>
              <w:rPr>
                <w:rFonts w:ascii="宋体" w:hAnsi="宋体"/>
                <w:b/>
                <w:sz w:val="24"/>
                <w:szCs w:val="24"/>
              </w:rPr>
            </w:pPr>
          </w:p>
          <w:p w:rsidR="006F7D55" w:rsidRPr="006F1835" w:rsidRDefault="001062E8">
            <w:pPr>
              <w:widowControl/>
              <w:topLinePunct/>
              <w:snapToGrid w:val="0"/>
              <w:spacing w:before="4" w:line="360" w:lineRule="auto"/>
              <w:ind w:firstLineChars="200" w:firstLine="482"/>
              <w:rPr>
                <w:rFonts w:ascii="宋体" w:hAnsi="宋体"/>
                <w:b/>
                <w:sz w:val="24"/>
                <w:szCs w:val="24"/>
              </w:rPr>
            </w:pPr>
            <w:r w:rsidRPr="006F1835">
              <w:rPr>
                <w:rFonts w:ascii="宋体" w:hAnsi="宋体" w:hint="eastAsia"/>
                <w:b/>
                <w:sz w:val="24"/>
                <w:szCs w:val="24"/>
              </w:rPr>
              <w:t>合计金额</w:t>
            </w:r>
          </w:p>
        </w:tc>
        <w:tc>
          <w:tcPr>
            <w:tcW w:w="4138" w:type="dxa"/>
            <w:gridSpan w:val="4"/>
            <w:vMerge w:val="restart"/>
            <w:vAlign w:val="center"/>
          </w:tcPr>
          <w:p w:rsidR="006F7D55" w:rsidRPr="006F1835" w:rsidRDefault="001062E8">
            <w:pPr>
              <w:widowControl/>
              <w:topLinePunct/>
              <w:snapToGrid w:val="0"/>
              <w:spacing w:before="4" w:line="360" w:lineRule="auto"/>
              <w:rPr>
                <w:rFonts w:ascii="宋体" w:hAnsi="宋体"/>
                <w:b/>
                <w:sz w:val="24"/>
                <w:szCs w:val="24"/>
              </w:rPr>
            </w:pPr>
            <w:r w:rsidRPr="006F1835">
              <w:rPr>
                <w:rFonts w:ascii="宋体" w:hAnsi="宋体" w:hint="eastAsia"/>
                <w:b/>
                <w:sz w:val="24"/>
                <w:szCs w:val="24"/>
              </w:rPr>
              <w:t>人民币（大写）              元</w:t>
            </w:r>
          </w:p>
          <w:p w:rsidR="006F7D55" w:rsidRPr="006F1835" w:rsidRDefault="001062E8">
            <w:pPr>
              <w:widowControl/>
              <w:snapToGrid w:val="0"/>
              <w:spacing w:before="4" w:after="120"/>
              <w:ind w:firstLineChars="588" w:firstLine="1417"/>
              <w:rPr>
                <w:rFonts w:ascii="宋体" w:hAnsi="宋体"/>
                <w:b/>
                <w:sz w:val="24"/>
                <w:szCs w:val="24"/>
              </w:rPr>
            </w:pPr>
            <w:r w:rsidRPr="006F1835">
              <w:rPr>
                <w:rFonts w:ascii="宋体" w:hAnsi="宋体" w:hint="eastAsia"/>
                <w:b/>
                <w:sz w:val="24"/>
                <w:szCs w:val="24"/>
              </w:rPr>
              <w:t>（</w:t>
            </w:r>
            <w:r w:rsidRPr="006F1835">
              <w:rPr>
                <w:rFonts w:ascii="宋体" w:hAnsi="宋体"/>
                <w:b/>
                <w:sz w:val="24"/>
                <w:szCs w:val="24"/>
              </w:rPr>
              <w:t>¥</w:t>
            </w:r>
            <w:r w:rsidRPr="006F1835">
              <w:rPr>
                <w:rFonts w:ascii="宋体" w:hAnsi="宋体" w:hint="eastAsia"/>
                <w:b/>
                <w:sz w:val="24"/>
                <w:szCs w:val="24"/>
              </w:rPr>
              <w:t xml:space="preserve">            元）</w:t>
            </w:r>
          </w:p>
        </w:tc>
        <w:tc>
          <w:tcPr>
            <w:tcW w:w="3238" w:type="dxa"/>
            <w:gridSpan w:val="3"/>
            <w:vAlign w:val="center"/>
          </w:tcPr>
          <w:p w:rsidR="006F7D55" w:rsidRPr="006F1835" w:rsidRDefault="001062E8">
            <w:pPr>
              <w:widowControl/>
              <w:topLinePunct/>
              <w:snapToGrid w:val="0"/>
              <w:spacing w:before="4" w:line="360" w:lineRule="auto"/>
              <w:rPr>
                <w:rFonts w:ascii="宋体" w:hAnsi="宋体"/>
                <w:b/>
                <w:sz w:val="24"/>
                <w:szCs w:val="24"/>
              </w:rPr>
            </w:pPr>
            <w:r w:rsidRPr="006F1835">
              <w:rPr>
                <w:rFonts w:ascii="宋体" w:hAnsi="宋体" w:hint="eastAsia"/>
                <w:b/>
                <w:sz w:val="24"/>
                <w:szCs w:val="24"/>
              </w:rPr>
              <w:t>软件：</w:t>
            </w:r>
            <w:r w:rsidRPr="006F1835">
              <w:rPr>
                <w:rFonts w:ascii="宋体" w:hAnsi="宋体"/>
                <w:b/>
                <w:sz w:val="24"/>
                <w:szCs w:val="24"/>
              </w:rPr>
              <w:t>¥</w:t>
            </w:r>
            <w:r w:rsidRPr="006F1835">
              <w:rPr>
                <w:rFonts w:ascii="宋体" w:hAnsi="宋体" w:hint="eastAsia"/>
                <w:b/>
                <w:sz w:val="24"/>
                <w:szCs w:val="24"/>
              </w:rPr>
              <w:t xml:space="preserve">            元</w:t>
            </w:r>
          </w:p>
        </w:tc>
      </w:tr>
      <w:tr w:rsidR="006F1835" w:rsidRPr="006F1835">
        <w:trPr>
          <w:trHeight w:val="790"/>
          <w:jc w:val="center"/>
        </w:trPr>
        <w:tc>
          <w:tcPr>
            <w:tcW w:w="1939" w:type="dxa"/>
            <w:gridSpan w:val="2"/>
            <w:vMerge/>
          </w:tcPr>
          <w:p w:rsidR="006F7D55" w:rsidRPr="006F1835" w:rsidRDefault="006F7D55">
            <w:pPr>
              <w:widowControl/>
              <w:topLinePunct/>
              <w:snapToGrid w:val="0"/>
              <w:spacing w:before="4" w:line="360" w:lineRule="auto"/>
              <w:ind w:firstLineChars="100" w:firstLine="241"/>
              <w:rPr>
                <w:rFonts w:ascii="宋体" w:hAnsi="宋体"/>
                <w:b/>
                <w:sz w:val="24"/>
                <w:szCs w:val="24"/>
              </w:rPr>
            </w:pPr>
          </w:p>
        </w:tc>
        <w:tc>
          <w:tcPr>
            <w:tcW w:w="4138" w:type="dxa"/>
            <w:gridSpan w:val="4"/>
            <w:vMerge/>
          </w:tcPr>
          <w:p w:rsidR="006F7D55" w:rsidRPr="006F1835" w:rsidRDefault="006F7D55">
            <w:pPr>
              <w:widowControl/>
              <w:topLinePunct/>
              <w:snapToGrid w:val="0"/>
              <w:spacing w:before="4" w:line="360" w:lineRule="auto"/>
              <w:rPr>
                <w:rFonts w:ascii="宋体" w:hAnsi="宋体"/>
                <w:b/>
                <w:sz w:val="24"/>
                <w:szCs w:val="24"/>
              </w:rPr>
            </w:pPr>
          </w:p>
        </w:tc>
        <w:tc>
          <w:tcPr>
            <w:tcW w:w="3238" w:type="dxa"/>
            <w:gridSpan w:val="3"/>
            <w:vAlign w:val="center"/>
          </w:tcPr>
          <w:p w:rsidR="006F7D55" w:rsidRPr="006F1835" w:rsidRDefault="001062E8">
            <w:pPr>
              <w:snapToGrid w:val="0"/>
              <w:spacing w:before="4" w:after="120"/>
              <w:rPr>
                <w:rFonts w:ascii="宋体" w:hAnsi="宋体"/>
                <w:b/>
                <w:sz w:val="24"/>
                <w:szCs w:val="24"/>
              </w:rPr>
            </w:pPr>
            <w:r w:rsidRPr="006F1835">
              <w:rPr>
                <w:rFonts w:ascii="宋体" w:hAnsi="宋体" w:hint="eastAsia"/>
                <w:b/>
                <w:sz w:val="24"/>
                <w:szCs w:val="24"/>
              </w:rPr>
              <w:t>硬件：</w:t>
            </w:r>
            <w:r w:rsidRPr="006F1835">
              <w:rPr>
                <w:rFonts w:ascii="宋体" w:hAnsi="宋体"/>
                <w:b/>
                <w:sz w:val="24"/>
                <w:szCs w:val="24"/>
              </w:rPr>
              <w:t>¥</w:t>
            </w:r>
            <w:r w:rsidRPr="006F1835">
              <w:rPr>
                <w:rFonts w:ascii="宋体" w:hAnsi="宋体" w:hint="eastAsia"/>
                <w:b/>
                <w:sz w:val="24"/>
                <w:szCs w:val="24"/>
              </w:rPr>
              <w:t xml:space="preserve">            元</w:t>
            </w:r>
          </w:p>
        </w:tc>
      </w:tr>
      <w:tr w:rsidR="006F1835" w:rsidRPr="006F1835">
        <w:trPr>
          <w:trHeight w:val="561"/>
          <w:jc w:val="center"/>
        </w:trPr>
        <w:tc>
          <w:tcPr>
            <w:tcW w:w="1939" w:type="dxa"/>
            <w:gridSpan w:val="2"/>
            <w:vMerge w:val="restart"/>
            <w:vAlign w:val="center"/>
          </w:tcPr>
          <w:p w:rsidR="006F7D55" w:rsidRPr="006F1835" w:rsidRDefault="001062E8">
            <w:pPr>
              <w:widowControl/>
              <w:topLinePunct/>
              <w:snapToGrid w:val="0"/>
              <w:spacing w:before="4" w:line="360" w:lineRule="auto"/>
              <w:jc w:val="center"/>
              <w:rPr>
                <w:rFonts w:ascii="宋体" w:hAnsi="宋体"/>
                <w:b/>
                <w:sz w:val="24"/>
                <w:szCs w:val="24"/>
              </w:rPr>
            </w:pPr>
            <w:r w:rsidRPr="006F1835">
              <w:rPr>
                <w:rFonts w:ascii="宋体" w:hAnsi="宋体" w:hint="eastAsia"/>
                <w:b/>
                <w:sz w:val="24"/>
                <w:szCs w:val="24"/>
              </w:rPr>
              <w:t>质保期</w:t>
            </w:r>
          </w:p>
        </w:tc>
        <w:tc>
          <w:tcPr>
            <w:tcW w:w="7376" w:type="dxa"/>
            <w:gridSpan w:val="7"/>
            <w:vAlign w:val="center"/>
          </w:tcPr>
          <w:p w:rsidR="006F7D55" w:rsidRPr="006F1835" w:rsidRDefault="001062E8">
            <w:pPr>
              <w:topLinePunct/>
              <w:snapToGrid w:val="0"/>
              <w:spacing w:before="4" w:line="360" w:lineRule="auto"/>
              <w:rPr>
                <w:rFonts w:ascii="宋体" w:hAnsi="宋体"/>
                <w:b/>
                <w:bCs/>
                <w:sz w:val="24"/>
                <w:szCs w:val="24"/>
              </w:rPr>
            </w:pPr>
            <w:r w:rsidRPr="006F1835">
              <w:rPr>
                <w:rFonts w:ascii="宋体" w:hAnsi="宋体" w:hint="eastAsia"/>
                <w:b/>
                <w:bCs/>
                <w:sz w:val="24"/>
                <w:szCs w:val="24"/>
              </w:rPr>
              <w:t>硬件：</w:t>
            </w:r>
          </w:p>
        </w:tc>
      </w:tr>
      <w:tr w:rsidR="006F1835" w:rsidRPr="006F1835">
        <w:trPr>
          <w:trHeight w:val="550"/>
          <w:jc w:val="center"/>
        </w:trPr>
        <w:tc>
          <w:tcPr>
            <w:tcW w:w="1939" w:type="dxa"/>
            <w:gridSpan w:val="2"/>
            <w:vMerge/>
            <w:vAlign w:val="center"/>
          </w:tcPr>
          <w:p w:rsidR="006F7D55" w:rsidRPr="006F1835" w:rsidRDefault="006F7D55">
            <w:pPr>
              <w:widowControl/>
              <w:topLinePunct/>
              <w:snapToGrid w:val="0"/>
              <w:spacing w:before="4" w:line="360" w:lineRule="auto"/>
              <w:jc w:val="center"/>
              <w:rPr>
                <w:rFonts w:ascii="宋体" w:hAnsi="宋体"/>
                <w:b/>
                <w:sz w:val="24"/>
                <w:szCs w:val="24"/>
              </w:rPr>
            </w:pPr>
          </w:p>
        </w:tc>
        <w:tc>
          <w:tcPr>
            <w:tcW w:w="7376" w:type="dxa"/>
            <w:gridSpan w:val="7"/>
            <w:vAlign w:val="center"/>
          </w:tcPr>
          <w:p w:rsidR="006F7D55" w:rsidRPr="006F1835" w:rsidRDefault="001062E8">
            <w:pPr>
              <w:topLinePunct/>
              <w:snapToGrid w:val="0"/>
              <w:spacing w:before="4" w:line="360" w:lineRule="auto"/>
              <w:rPr>
                <w:rFonts w:ascii="宋体" w:hAnsi="宋体"/>
                <w:b/>
                <w:bCs/>
                <w:sz w:val="24"/>
                <w:szCs w:val="24"/>
              </w:rPr>
            </w:pPr>
            <w:r w:rsidRPr="006F1835">
              <w:rPr>
                <w:rFonts w:ascii="宋体" w:hAnsi="宋体" w:hint="eastAsia"/>
                <w:b/>
                <w:bCs/>
                <w:sz w:val="24"/>
                <w:szCs w:val="24"/>
              </w:rPr>
              <w:t>软件：</w:t>
            </w:r>
          </w:p>
        </w:tc>
      </w:tr>
      <w:tr w:rsidR="006F1835" w:rsidRPr="006F1835">
        <w:trPr>
          <w:trHeight w:val="531"/>
          <w:jc w:val="center"/>
        </w:trPr>
        <w:tc>
          <w:tcPr>
            <w:tcW w:w="1939" w:type="dxa"/>
            <w:gridSpan w:val="2"/>
            <w:vMerge w:val="restart"/>
          </w:tcPr>
          <w:p w:rsidR="006F7D55" w:rsidRPr="006F1835" w:rsidRDefault="001062E8">
            <w:pPr>
              <w:widowControl/>
              <w:topLinePunct/>
              <w:snapToGrid w:val="0"/>
              <w:spacing w:before="4" w:line="360" w:lineRule="auto"/>
              <w:jc w:val="center"/>
              <w:rPr>
                <w:rFonts w:ascii="宋体" w:hAnsi="宋体"/>
                <w:b/>
                <w:sz w:val="24"/>
                <w:szCs w:val="24"/>
              </w:rPr>
            </w:pPr>
            <w:r w:rsidRPr="006F1835">
              <w:rPr>
                <w:rFonts w:ascii="宋体" w:hAnsi="宋体" w:hint="eastAsia"/>
                <w:b/>
                <w:sz w:val="24"/>
                <w:szCs w:val="24"/>
              </w:rPr>
              <w:t>质保期后</w:t>
            </w:r>
          </w:p>
          <w:p w:rsidR="006F7D55" w:rsidRPr="006F1835" w:rsidRDefault="001062E8">
            <w:pPr>
              <w:widowControl/>
              <w:topLinePunct/>
              <w:snapToGrid w:val="0"/>
              <w:spacing w:before="4" w:line="360" w:lineRule="auto"/>
              <w:jc w:val="center"/>
              <w:rPr>
                <w:rFonts w:ascii="宋体" w:hAnsi="宋体"/>
                <w:b/>
                <w:sz w:val="24"/>
                <w:szCs w:val="24"/>
              </w:rPr>
            </w:pPr>
            <w:r w:rsidRPr="006F1835">
              <w:rPr>
                <w:rFonts w:ascii="宋体" w:hAnsi="宋体" w:hint="eastAsia"/>
                <w:b/>
                <w:sz w:val="24"/>
                <w:szCs w:val="24"/>
              </w:rPr>
              <w:t>维保费用</w:t>
            </w:r>
          </w:p>
        </w:tc>
        <w:tc>
          <w:tcPr>
            <w:tcW w:w="7376" w:type="dxa"/>
            <w:gridSpan w:val="7"/>
          </w:tcPr>
          <w:p w:rsidR="006F7D55" w:rsidRPr="006F1835" w:rsidRDefault="001062E8">
            <w:pPr>
              <w:snapToGrid w:val="0"/>
              <w:spacing w:before="4" w:after="120"/>
              <w:rPr>
                <w:rFonts w:ascii="宋体" w:hAnsi="宋体"/>
                <w:b/>
                <w:sz w:val="24"/>
                <w:szCs w:val="24"/>
              </w:rPr>
            </w:pPr>
            <w:r w:rsidRPr="006F1835">
              <w:rPr>
                <w:rFonts w:ascii="宋体" w:hAnsi="宋体" w:hint="eastAsia"/>
                <w:b/>
                <w:sz w:val="24"/>
                <w:szCs w:val="24"/>
              </w:rPr>
              <w:t>硬件：</w:t>
            </w:r>
          </w:p>
        </w:tc>
      </w:tr>
      <w:tr w:rsidR="006F1835" w:rsidRPr="006F1835">
        <w:trPr>
          <w:trHeight w:val="394"/>
          <w:jc w:val="center"/>
        </w:trPr>
        <w:tc>
          <w:tcPr>
            <w:tcW w:w="1939" w:type="dxa"/>
            <w:gridSpan w:val="2"/>
            <w:vMerge/>
          </w:tcPr>
          <w:p w:rsidR="006F7D55" w:rsidRPr="006F1835" w:rsidRDefault="006F7D55">
            <w:pPr>
              <w:widowControl/>
              <w:topLinePunct/>
              <w:snapToGrid w:val="0"/>
              <w:spacing w:before="4" w:line="360" w:lineRule="auto"/>
              <w:ind w:firstLineChars="100" w:firstLine="241"/>
              <w:rPr>
                <w:rFonts w:ascii="宋体" w:hAnsi="宋体"/>
                <w:b/>
                <w:sz w:val="24"/>
                <w:szCs w:val="24"/>
              </w:rPr>
            </w:pPr>
          </w:p>
        </w:tc>
        <w:tc>
          <w:tcPr>
            <w:tcW w:w="7376" w:type="dxa"/>
            <w:gridSpan w:val="7"/>
          </w:tcPr>
          <w:p w:rsidR="006F7D55" w:rsidRPr="006F1835" w:rsidRDefault="001062E8">
            <w:pPr>
              <w:snapToGrid w:val="0"/>
              <w:spacing w:before="4" w:after="120"/>
              <w:rPr>
                <w:rFonts w:ascii="宋体" w:hAnsi="宋体"/>
                <w:b/>
                <w:sz w:val="24"/>
                <w:szCs w:val="24"/>
              </w:rPr>
            </w:pPr>
            <w:r w:rsidRPr="006F1835">
              <w:rPr>
                <w:rFonts w:ascii="宋体" w:hAnsi="宋体" w:hint="eastAsia"/>
                <w:b/>
                <w:sz w:val="24"/>
                <w:szCs w:val="24"/>
              </w:rPr>
              <w:t>软件：</w:t>
            </w:r>
          </w:p>
        </w:tc>
      </w:tr>
      <w:tr w:rsidR="006F7D55" w:rsidRPr="006F1835">
        <w:trPr>
          <w:trHeight w:val="714"/>
          <w:jc w:val="center"/>
        </w:trPr>
        <w:tc>
          <w:tcPr>
            <w:tcW w:w="1939" w:type="dxa"/>
            <w:gridSpan w:val="2"/>
            <w:vAlign w:val="center"/>
          </w:tcPr>
          <w:p w:rsidR="006F7D55" w:rsidRPr="006F1835" w:rsidRDefault="001062E8">
            <w:pPr>
              <w:widowControl/>
              <w:topLinePunct/>
              <w:snapToGrid w:val="0"/>
              <w:spacing w:before="4" w:line="360" w:lineRule="auto"/>
              <w:jc w:val="center"/>
              <w:rPr>
                <w:rFonts w:ascii="宋体" w:hAnsi="宋体"/>
                <w:b/>
                <w:sz w:val="24"/>
                <w:szCs w:val="24"/>
              </w:rPr>
            </w:pPr>
            <w:r w:rsidRPr="006F1835">
              <w:rPr>
                <w:rFonts w:ascii="宋体" w:hAnsi="宋体"/>
                <w:b/>
                <w:sz w:val="24"/>
                <w:szCs w:val="24"/>
              </w:rPr>
              <w:t>项目实施期</w:t>
            </w:r>
          </w:p>
        </w:tc>
        <w:tc>
          <w:tcPr>
            <w:tcW w:w="7376" w:type="dxa"/>
            <w:gridSpan w:val="7"/>
            <w:vAlign w:val="center"/>
          </w:tcPr>
          <w:p w:rsidR="006F7D55" w:rsidRPr="006F1835" w:rsidRDefault="006F7D55">
            <w:pPr>
              <w:widowControl/>
              <w:topLinePunct/>
              <w:snapToGrid w:val="0"/>
              <w:spacing w:before="4" w:line="360" w:lineRule="auto"/>
              <w:rPr>
                <w:rFonts w:ascii="宋体" w:hAnsi="宋体"/>
                <w:b/>
                <w:bCs/>
                <w:sz w:val="24"/>
                <w:szCs w:val="24"/>
              </w:rPr>
            </w:pPr>
          </w:p>
        </w:tc>
      </w:tr>
    </w:tbl>
    <w:p w:rsidR="006F7D55" w:rsidRPr="006F1835" w:rsidRDefault="006F7D55">
      <w:pPr>
        <w:widowControl/>
        <w:spacing w:line="500" w:lineRule="exact"/>
        <w:jc w:val="left"/>
        <w:rPr>
          <w:rFonts w:ascii="宋体" w:hAnsi="宋体"/>
          <w:sz w:val="24"/>
          <w:szCs w:val="24"/>
        </w:rPr>
      </w:pPr>
    </w:p>
    <w:p w:rsidR="006F7D55" w:rsidRPr="006F1835" w:rsidRDefault="006F7D55">
      <w:pPr>
        <w:widowControl/>
        <w:topLinePunct/>
        <w:snapToGrid w:val="0"/>
        <w:spacing w:before="4" w:line="360" w:lineRule="auto"/>
        <w:ind w:firstLineChars="1540" w:firstLine="4329"/>
        <w:rPr>
          <w:rFonts w:ascii="宋体" w:hAnsi="宋体"/>
          <w:b/>
          <w:bCs/>
          <w:sz w:val="28"/>
          <w:szCs w:val="28"/>
        </w:rPr>
      </w:pPr>
    </w:p>
    <w:p w:rsidR="006F7D55" w:rsidRPr="006F1835" w:rsidRDefault="001062E8">
      <w:pPr>
        <w:widowControl/>
        <w:topLinePunct/>
        <w:snapToGrid w:val="0"/>
        <w:spacing w:before="4" w:line="360" w:lineRule="auto"/>
        <w:ind w:firstLineChars="1590" w:firstLine="4469"/>
        <w:rPr>
          <w:rFonts w:ascii="宋体" w:hAnsi="宋体"/>
          <w:b/>
          <w:bCs/>
          <w:sz w:val="28"/>
          <w:szCs w:val="28"/>
          <w:u w:val="single"/>
        </w:rPr>
      </w:pPr>
      <w:r w:rsidRPr="006F1835">
        <w:rPr>
          <w:rFonts w:ascii="宋体" w:hAnsi="宋体" w:hint="eastAsia"/>
          <w:b/>
          <w:bCs/>
          <w:sz w:val="28"/>
          <w:szCs w:val="28"/>
        </w:rPr>
        <w:t>单位名称（公章）：</w:t>
      </w:r>
    </w:p>
    <w:p w:rsidR="006F7D55" w:rsidRPr="006F1835" w:rsidRDefault="001062E8">
      <w:pPr>
        <w:widowControl/>
        <w:topLinePunct/>
        <w:snapToGrid w:val="0"/>
        <w:spacing w:before="4" w:line="360" w:lineRule="auto"/>
        <w:ind w:firstLineChars="1040" w:firstLine="2923"/>
        <w:rPr>
          <w:rFonts w:ascii="宋体" w:hAnsi="宋体"/>
          <w:b/>
          <w:bCs/>
          <w:sz w:val="28"/>
          <w:szCs w:val="28"/>
        </w:rPr>
      </w:pPr>
      <w:r w:rsidRPr="006F1835">
        <w:rPr>
          <w:rFonts w:ascii="宋体" w:hAnsi="宋体" w:hint="eastAsia"/>
          <w:b/>
          <w:bCs/>
          <w:sz w:val="28"/>
          <w:szCs w:val="28"/>
        </w:rPr>
        <w:t>法定代表人（授权代表）签名：</w:t>
      </w:r>
    </w:p>
    <w:p w:rsidR="006F7D55" w:rsidRPr="006F1835" w:rsidRDefault="001062E8">
      <w:pPr>
        <w:spacing w:line="460" w:lineRule="exact"/>
        <w:ind w:firstLine="492"/>
        <w:rPr>
          <w:rFonts w:ascii="宋体" w:hAnsi="宋体"/>
          <w:bCs/>
          <w:sz w:val="24"/>
          <w:szCs w:val="21"/>
        </w:rPr>
      </w:pPr>
      <w:r w:rsidRPr="006F1835">
        <w:rPr>
          <w:rFonts w:ascii="宋体" w:hAnsi="宋体" w:hint="eastAsia"/>
          <w:bCs/>
          <w:sz w:val="24"/>
          <w:szCs w:val="21"/>
        </w:rPr>
        <w:t xml:space="preserve">                                 </w:t>
      </w:r>
      <w:r w:rsidRPr="006F1835">
        <w:rPr>
          <w:rFonts w:ascii="宋体" w:hAnsi="宋体" w:hint="eastAsia"/>
          <w:b/>
          <w:bCs/>
          <w:sz w:val="28"/>
          <w:szCs w:val="28"/>
        </w:rPr>
        <w:t xml:space="preserve">联系电话（手机）：      </w:t>
      </w:r>
    </w:p>
    <w:p w:rsidR="006F7D55" w:rsidRPr="006F1835" w:rsidRDefault="001062E8">
      <w:pPr>
        <w:rPr>
          <w:b/>
          <w:sz w:val="28"/>
          <w:szCs w:val="28"/>
        </w:rPr>
      </w:pPr>
      <w:r w:rsidRPr="006F1835">
        <w:rPr>
          <w:rFonts w:hint="eastAsia"/>
          <w:sz w:val="28"/>
          <w:szCs w:val="28"/>
        </w:rPr>
        <w:t xml:space="preserve">                                           </w:t>
      </w:r>
      <w:r w:rsidRPr="006F1835">
        <w:rPr>
          <w:rFonts w:hint="eastAsia"/>
          <w:b/>
          <w:sz w:val="28"/>
          <w:szCs w:val="28"/>
        </w:rPr>
        <w:t>年</w:t>
      </w:r>
      <w:r w:rsidRPr="006F1835">
        <w:rPr>
          <w:rFonts w:hint="eastAsia"/>
          <w:b/>
          <w:sz w:val="28"/>
          <w:szCs w:val="28"/>
        </w:rPr>
        <w:t xml:space="preserve">     </w:t>
      </w:r>
      <w:r w:rsidRPr="006F1835">
        <w:rPr>
          <w:rFonts w:hint="eastAsia"/>
          <w:b/>
          <w:sz w:val="28"/>
          <w:szCs w:val="28"/>
        </w:rPr>
        <w:t>月</w:t>
      </w:r>
      <w:r w:rsidRPr="006F1835">
        <w:rPr>
          <w:rFonts w:hint="eastAsia"/>
          <w:b/>
          <w:sz w:val="28"/>
          <w:szCs w:val="28"/>
        </w:rPr>
        <w:t xml:space="preserve">    </w:t>
      </w:r>
      <w:r w:rsidRPr="006F1835">
        <w:rPr>
          <w:rFonts w:hint="eastAsia"/>
          <w:b/>
          <w:sz w:val="28"/>
          <w:szCs w:val="28"/>
        </w:rPr>
        <w:t>日</w:t>
      </w:r>
    </w:p>
    <w:p w:rsidR="006F7D55" w:rsidRPr="006F1835" w:rsidRDefault="001062E8">
      <w:pPr>
        <w:pStyle w:val="1"/>
      </w:pPr>
      <w:r w:rsidRPr="006F1835">
        <w:rPr>
          <w:rFonts w:hint="eastAsia"/>
        </w:rPr>
        <w:t>七、项目调研会议安排：</w:t>
      </w:r>
    </w:p>
    <w:p w:rsidR="006F7D55" w:rsidRPr="006F1835" w:rsidRDefault="001062E8">
      <w:pPr>
        <w:widowControl/>
        <w:spacing w:line="360" w:lineRule="auto"/>
        <w:rPr>
          <w:rFonts w:ascii="宋体" w:hAnsi="宋体"/>
          <w:sz w:val="24"/>
          <w:szCs w:val="24"/>
        </w:rPr>
      </w:pPr>
      <w:r w:rsidRPr="006F1835">
        <w:rPr>
          <w:rFonts w:ascii="宋体" w:hAnsi="宋体" w:hint="eastAsia"/>
          <w:sz w:val="24"/>
          <w:szCs w:val="24"/>
        </w:rPr>
        <w:t>时间：2024年</w:t>
      </w:r>
      <w:r w:rsidR="00E6399C" w:rsidRPr="006F1835">
        <w:rPr>
          <w:rFonts w:ascii="宋体" w:hAnsi="宋体" w:hint="eastAsia"/>
          <w:sz w:val="24"/>
          <w:szCs w:val="24"/>
        </w:rPr>
        <w:t>7</w:t>
      </w:r>
      <w:r w:rsidRPr="006F1835">
        <w:rPr>
          <w:rFonts w:ascii="宋体" w:hAnsi="宋体" w:hint="eastAsia"/>
          <w:sz w:val="24"/>
          <w:szCs w:val="24"/>
        </w:rPr>
        <w:t xml:space="preserve">月 </w:t>
      </w:r>
      <w:r w:rsidR="00E6399C" w:rsidRPr="006F1835">
        <w:rPr>
          <w:rFonts w:ascii="宋体" w:hAnsi="宋体" w:hint="eastAsia"/>
          <w:sz w:val="24"/>
          <w:szCs w:val="24"/>
        </w:rPr>
        <w:t>2</w:t>
      </w:r>
      <w:r w:rsidRPr="006F1835">
        <w:rPr>
          <w:rFonts w:ascii="宋体" w:hAnsi="宋体" w:hint="eastAsia"/>
          <w:sz w:val="24"/>
          <w:szCs w:val="24"/>
        </w:rPr>
        <w:t>日(星期</w:t>
      </w:r>
      <w:r w:rsidR="00E6399C" w:rsidRPr="006F1835">
        <w:rPr>
          <w:rFonts w:ascii="宋体" w:hAnsi="宋体" w:hint="eastAsia"/>
          <w:sz w:val="24"/>
          <w:szCs w:val="24"/>
        </w:rPr>
        <w:t>二</w:t>
      </w:r>
      <w:r w:rsidRPr="006F1835">
        <w:rPr>
          <w:rFonts w:ascii="宋体" w:hAnsi="宋体" w:hint="eastAsia"/>
          <w:sz w:val="24"/>
          <w:szCs w:val="24"/>
        </w:rPr>
        <w:t>)</w:t>
      </w:r>
      <w:r w:rsidR="00E6399C" w:rsidRPr="006F1835">
        <w:rPr>
          <w:rFonts w:ascii="宋体" w:hAnsi="宋体" w:hint="eastAsia"/>
          <w:sz w:val="24"/>
          <w:szCs w:val="24"/>
        </w:rPr>
        <w:t>下</w:t>
      </w:r>
      <w:r w:rsidRPr="006F1835">
        <w:rPr>
          <w:rFonts w:ascii="宋体" w:hAnsi="宋体" w:hint="eastAsia"/>
          <w:sz w:val="24"/>
          <w:szCs w:val="24"/>
        </w:rPr>
        <w:t>午</w:t>
      </w:r>
      <w:r w:rsidR="00E6399C" w:rsidRPr="006F1835">
        <w:rPr>
          <w:rFonts w:ascii="宋体" w:hAnsi="宋体" w:hint="eastAsia"/>
          <w:sz w:val="24"/>
          <w:szCs w:val="24"/>
        </w:rPr>
        <w:t>14</w:t>
      </w:r>
      <w:r w:rsidRPr="006F1835">
        <w:rPr>
          <w:rFonts w:ascii="宋体" w:hAnsi="宋体" w:hint="eastAsia"/>
          <w:sz w:val="24"/>
          <w:szCs w:val="24"/>
        </w:rPr>
        <w:t>:</w:t>
      </w:r>
      <w:r w:rsidR="00E6399C" w:rsidRPr="006F1835">
        <w:rPr>
          <w:rFonts w:ascii="宋体" w:hAnsi="宋体" w:hint="eastAsia"/>
          <w:sz w:val="24"/>
          <w:szCs w:val="24"/>
        </w:rPr>
        <w:t>15</w:t>
      </w:r>
    </w:p>
    <w:p w:rsidR="006F7D55" w:rsidRPr="006F1835" w:rsidRDefault="001062E8">
      <w:pPr>
        <w:widowControl/>
        <w:spacing w:line="360" w:lineRule="auto"/>
        <w:rPr>
          <w:rFonts w:ascii="宋体" w:hAnsi="宋体"/>
          <w:b/>
          <w:sz w:val="24"/>
          <w:szCs w:val="24"/>
        </w:rPr>
      </w:pPr>
      <w:r w:rsidRPr="006F1835">
        <w:rPr>
          <w:rFonts w:ascii="宋体" w:hAnsi="宋体" w:hint="eastAsia"/>
          <w:b/>
          <w:sz w:val="24"/>
          <w:szCs w:val="24"/>
        </w:rPr>
        <w:t>（请各供应商委派商务及技术人员参会，PPT产品介绍时间不超过10分钟）</w:t>
      </w:r>
    </w:p>
    <w:p w:rsidR="006F7D55" w:rsidRPr="006F1835" w:rsidRDefault="001062E8">
      <w:pPr>
        <w:widowControl/>
        <w:spacing w:line="360" w:lineRule="auto"/>
        <w:rPr>
          <w:rFonts w:ascii="宋体" w:hAnsi="宋体"/>
          <w:sz w:val="24"/>
          <w:szCs w:val="24"/>
        </w:rPr>
      </w:pPr>
      <w:r w:rsidRPr="006F1835">
        <w:rPr>
          <w:rFonts w:ascii="宋体" w:hAnsi="宋体" w:hint="eastAsia"/>
          <w:sz w:val="24"/>
          <w:szCs w:val="24"/>
        </w:rPr>
        <w:t>地  点：江苏省口腔医院新综合楼十三楼1301会议室</w:t>
      </w:r>
    </w:p>
    <w:p w:rsidR="006F7D55" w:rsidRPr="006F1835" w:rsidRDefault="001062E8">
      <w:pPr>
        <w:widowControl/>
        <w:spacing w:line="360" w:lineRule="auto"/>
        <w:rPr>
          <w:rFonts w:ascii="宋体" w:hAnsi="宋体"/>
          <w:sz w:val="24"/>
          <w:szCs w:val="24"/>
        </w:rPr>
      </w:pPr>
      <w:r w:rsidRPr="006F1835">
        <w:rPr>
          <w:rFonts w:ascii="宋体" w:hAnsi="宋体" w:hint="eastAsia"/>
          <w:sz w:val="24"/>
          <w:szCs w:val="24"/>
        </w:rPr>
        <w:t>使用部门：</w:t>
      </w:r>
      <w:r w:rsidR="00E6399C" w:rsidRPr="006F1835">
        <w:rPr>
          <w:rFonts w:ascii="宋体" w:hAnsi="宋体" w:hint="eastAsia"/>
          <w:sz w:val="24"/>
          <w:szCs w:val="24"/>
        </w:rPr>
        <w:t xml:space="preserve">信息中心 陈主任    </w:t>
      </w:r>
      <w:r w:rsidRPr="006F1835">
        <w:rPr>
          <w:rFonts w:ascii="宋体" w:hAnsi="宋体" w:hint="eastAsia"/>
          <w:sz w:val="24"/>
          <w:szCs w:val="24"/>
        </w:rPr>
        <w:t xml:space="preserve">  联系方式：</w:t>
      </w:r>
      <w:r w:rsidR="00E6399C" w:rsidRPr="006F1835">
        <w:rPr>
          <w:rFonts w:ascii="宋体" w:hAnsi="宋体" w:hint="eastAsia"/>
          <w:sz w:val="24"/>
          <w:szCs w:val="24"/>
        </w:rPr>
        <w:t>69593126</w:t>
      </w:r>
      <w:r w:rsidRPr="006F1835">
        <w:rPr>
          <w:rFonts w:ascii="宋体" w:hAnsi="宋体" w:hint="eastAsia"/>
          <w:sz w:val="24"/>
          <w:szCs w:val="24"/>
        </w:rPr>
        <w:t xml:space="preserve"> </w:t>
      </w:r>
    </w:p>
    <w:p w:rsidR="006F7D55" w:rsidRPr="006F1835" w:rsidRDefault="001062E8">
      <w:pPr>
        <w:widowControl/>
        <w:spacing w:line="360" w:lineRule="auto"/>
        <w:rPr>
          <w:rFonts w:ascii="宋体" w:hAnsi="宋体"/>
          <w:sz w:val="24"/>
          <w:szCs w:val="24"/>
        </w:rPr>
      </w:pPr>
      <w:r w:rsidRPr="006F1835">
        <w:rPr>
          <w:rFonts w:ascii="宋体" w:hAnsi="宋体" w:hint="eastAsia"/>
          <w:sz w:val="24"/>
          <w:szCs w:val="24"/>
        </w:rPr>
        <w:t>采购中心：李老师               联系方式：69593206</w:t>
      </w:r>
    </w:p>
    <w:p w:rsidR="006F7D55" w:rsidRPr="006F1835" w:rsidRDefault="006F7D55">
      <w:pPr>
        <w:spacing w:line="360" w:lineRule="auto"/>
        <w:rPr>
          <w:b/>
          <w:sz w:val="24"/>
          <w:szCs w:val="24"/>
        </w:rPr>
      </w:pPr>
    </w:p>
    <w:p w:rsidR="006F7D55" w:rsidRPr="006F1835" w:rsidRDefault="001062E8">
      <w:pPr>
        <w:spacing w:line="360" w:lineRule="auto"/>
        <w:rPr>
          <w:b/>
          <w:sz w:val="24"/>
          <w:szCs w:val="24"/>
        </w:rPr>
      </w:pPr>
      <w:r w:rsidRPr="006F1835">
        <w:rPr>
          <w:rFonts w:hint="eastAsia"/>
          <w:b/>
          <w:sz w:val="24"/>
          <w:szCs w:val="24"/>
        </w:rPr>
        <w:t>注：</w:t>
      </w:r>
      <w:r w:rsidRPr="006F1835">
        <w:rPr>
          <w:b/>
          <w:sz w:val="24"/>
          <w:szCs w:val="24"/>
        </w:rPr>
        <w:t xml:space="preserve"> 1. </w:t>
      </w:r>
      <w:r w:rsidRPr="006F1835">
        <w:rPr>
          <w:b/>
          <w:sz w:val="24"/>
          <w:szCs w:val="24"/>
        </w:rPr>
        <w:t>提供虚假文件一经查实将终止其</w:t>
      </w:r>
      <w:r w:rsidRPr="006F1835">
        <w:rPr>
          <w:rFonts w:hint="eastAsia"/>
          <w:b/>
          <w:sz w:val="24"/>
          <w:szCs w:val="24"/>
        </w:rPr>
        <w:t>参与</w:t>
      </w:r>
      <w:r w:rsidRPr="006F1835">
        <w:rPr>
          <w:b/>
          <w:sz w:val="24"/>
          <w:szCs w:val="24"/>
        </w:rPr>
        <w:t>资格</w:t>
      </w:r>
      <w:r w:rsidRPr="006F1835">
        <w:rPr>
          <w:rFonts w:hint="eastAsia"/>
          <w:b/>
          <w:sz w:val="24"/>
          <w:szCs w:val="24"/>
        </w:rPr>
        <w:t>。</w:t>
      </w:r>
    </w:p>
    <w:p w:rsidR="006F7D55" w:rsidRPr="006F1835" w:rsidRDefault="001062E8">
      <w:pPr>
        <w:spacing w:line="360" w:lineRule="auto"/>
        <w:rPr>
          <w:b/>
          <w:sz w:val="24"/>
          <w:szCs w:val="24"/>
        </w:rPr>
      </w:pPr>
      <w:r w:rsidRPr="006F1835">
        <w:rPr>
          <w:b/>
          <w:sz w:val="24"/>
          <w:szCs w:val="24"/>
        </w:rPr>
        <w:t xml:space="preserve">     2. </w:t>
      </w:r>
      <w:r w:rsidRPr="006F1835">
        <w:rPr>
          <w:b/>
          <w:sz w:val="24"/>
          <w:szCs w:val="24"/>
        </w:rPr>
        <w:t>资料一式</w:t>
      </w:r>
      <w:r w:rsidRPr="006F1835">
        <w:rPr>
          <w:rFonts w:hint="eastAsia"/>
          <w:b/>
          <w:sz w:val="24"/>
          <w:szCs w:val="24"/>
        </w:rPr>
        <w:t>四</w:t>
      </w:r>
      <w:r w:rsidRPr="006F1835">
        <w:rPr>
          <w:b/>
          <w:sz w:val="24"/>
          <w:szCs w:val="24"/>
        </w:rPr>
        <w:t>份</w:t>
      </w:r>
      <w:r w:rsidRPr="006F1835">
        <w:rPr>
          <w:rFonts w:hint="eastAsia"/>
          <w:b/>
          <w:sz w:val="24"/>
          <w:szCs w:val="24"/>
        </w:rPr>
        <w:t>，加盖单位公章并装订成册，概不退还</w:t>
      </w:r>
      <w:r w:rsidRPr="006F1835">
        <w:rPr>
          <w:b/>
          <w:sz w:val="24"/>
          <w:szCs w:val="24"/>
        </w:rPr>
        <w:t>。</w:t>
      </w:r>
    </w:p>
    <w:p w:rsidR="006F7D55" w:rsidRPr="006F1835" w:rsidRDefault="001062E8">
      <w:pPr>
        <w:widowControl/>
        <w:spacing w:line="500" w:lineRule="exact"/>
        <w:rPr>
          <w:rFonts w:ascii="宋体" w:hAnsi="宋体"/>
          <w:b/>
          <w:sz w:val="24"/>
          <w:szCs w:val="24"/>
        </w:rPr>
      </w:pPr>
      <w:r w:rsidRPr="006F1835">
        <w:rPr>
          <w:rFonts w:hint="eastAsia"/>
          <w:b/>
          <w:sz w:val="24"/>
          <w:szCs w:val="24"/>
        </w:rPr>
        <w:t xml:space="preserve">     3.</w:t>
      </w:r>
      <w:r w:rsidRPr="006F1835">
        <w:rPr>
          <w:rFonts w:ascii="宋体" w:hAnsi="宋体" w:hint="eastAsia"/>
          <w:b/>
          <w:sz w:val="24"/>
          <w:szCs w:val="24"/>
        </w:rPr>
        <w:t xml:space="preserve"> 其中《报价一览表》除在调研文件中体现外，另需单独封装一份。</w:t>
      </w:r>
    </w:p>
    <w:p w:rsidR="006F7D55" w:rsidRPr="006F1835" w:rsidRDefault="006F7D55">
      <w:pPr>
        <w:spacing w:line="360" w:lineRule="auto"/>
        <w:rPr>
          <w:b/>
          <w:sz w:val="24"/>
          <w:szCs w:val="24"/>
        </w:rPr>
      </w:pPr>
    </w:p>
    <w:p w:rsidR="006F7D55" w:rsidRPr="006F1835" w:rsidRDefault="006F7D55">
      <w:pPr>
        <w:spacing w:line="360" w:lineRule="auto"/>
        <w:rPr>
          <w:b/>
          <w:sz w:val="24"/>
          <w:szCs w:val="24"/>
        </w:rPr>
      </w:pPr>
    </w:p>
    <w:p w:rsidR="006F7D55" w:rsidRPr="006F1835" w:rsidRDefault="006F7D55">
      <w:pPr>
        <w:spacing w:line="360" w:lineRule="auto"/>
        <w:rPr>
          <w:b/>
          <w:sz w:val="24"/>
          <w:szCs w:val="24"/>
        </w:rPr>
      </w:pPr>
    </w:p>
    <w:p w:rsidR="006F7D55" w:rsidRPr="006F1835" w:rsidRDefault="006F7D55">
      <w:pPr>
        <w:spacing w:line="440" w:lineRule="exact"/>
        <w:rPr>
          <w:rFonts w:ascii="宋体" w:hAnsi="宋体" w:cs="宋体"/>
          <w:b/>
          <w:sz w:val="24"/>
          <w:szCs w:val="24"/>
        </w:rPr>
        <w:sectPr w:rsidR="006F7D55" w:rsidRPr="006F1835">
          <w:headerReference w:type="default" r:id="rId8"/>
          <w:footerReference w:type="default" r:id="rId9"/>
          <w:footerReference w:type="first" r:id="rId10"/>
          <w:pgSz w:w="11906" w:h="16838"/>
          <w:pgMar w:top="1440" w:right="1800" w:bottom="1440" w:left="1800" w:header="851" w:footer="992" w:gutter="0"/>
          <w:cols w:space="425"/>
          <w:docGrid w:type="lines" w:linePitch="312"/>
        </w:sectPr>
      </w:pPr>
    </w:p>
    <w:p w:rsidR="006F7D55" w:rsidRPr="006F1835" w:rsidRDefault="001062E8">
      <w:pPr>
        <w:pStyle w:val="1"/>
      </w:pPr>
      <w:r w:rsidRPr="006F1835">
        <w:rPr>
          <w:rFonts w:hint="eastAsia"/>
        </w:rPr>
        <w:lastRenderedPageBreak/>
        <w:t>附件</w:t>
      </w:r>
      <w:r w:rsidRPr="006F1835">
        <w:rPr>
          <w:rFonts w:hint="eastAsia"/>
        </w:rPr>
        <w:t>1</w:t>
      </w:r>
      <w:r w:rsidRPr="006F1835">
        <w:rPr>
          <w:rFonts w:hint="eastAsia"/>
        </w:rPr>
        <w:t>：南京医科大学附属</w:t>
      </w:r>
      <w:proofErr w:type="gramStart"/>
      <w:r w:rsidRPr="006F1835">
        <w:rPr>
          <w:rFonts w:hint="eastAsia"/>
        </w:rPr>
        <w:t>口腔医院信创服务器</w:t>
      </w:r>
      <w:proofErr w:type="gramEnd"/>
      <w:r w:rsidRPr="006F1835">
        <w:rPr>
          <w:rFonts w:hint="eastAsia"/>
        </w:rPr>
        <w:t>集群项目要求</w:t>
      </w:r>
    </w:p>
    <w:p w:rsidR="006F7D55" w:rsidRPr="006F1835" w:rsidRDefault="001062E8">
      <w:pPr>
        <w:spacing w:line="360" w:lineRule="auto"/>
        <w:outlineLvl w:val="3"/>
        <w:rPr>
          <w:rFonts w:ascii="宋体" w:hAnsi="宋体" w:cs="宋体"/>
          <w:sz w:val="24"/>
          <w:szCs w:val="24"/>
        </w:rPr>
      </w:pPr>
      <w:r w:rsidRPr="006F1835">
        <w:rPr>
          <w:rFonts w:ascii="宋体" w:hAnsi="宋体" w:cs="宋体" w:hint="eastAsia"/>
          <w:sz w:val="24"/>
          <w:szCs w:val="24"/>
        </w:rPr>
        <w:t>1、前置业务超融合集群</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0"/>
        <w:gridCol w:w="1511"/>
        <w:gridCol w:w="5711"/>
      </w:tblGrid>
      <w:tr w:rsidR="006F1835" w:rsidRPr="006F1835">
        <w:tc>
          <w:tcPr>
            <w:tcW w:w="1266"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F7D55" w:rsidRPr="006F1835" w:rsidRDefault="001062E8">
            <w:pPr>
              <w:ind w:firstLine="442"/>
              <w:jc w:val="center"/>
              <w:rPr>
                <w:rFonts w:ascii="宋体" w:hAnsi="宋体" w:cs="宋体"/>
                <w:sz w:val="22"/>
                <w:lang w:eastAsia="en-US"/>
              </w:rPr>
            </w:pPr>
            <w:proofErr w:type="spellStart"/>
            <w:r w:rsidRPr="006F1835">
              <w:rPr>
                <w:rFonts w:ascii="宋体" w:hAnsi="宋体" w:cs="宋体"/>
                <w:sz w:val="22"/>
                <w:lang w:eastAsia="en-US"/>
              </w:rPr>
              <w:t>序号</w:t>
            </w:r>
            <w:proofErr w:type="spellEnd"/>
          </w:p>
        </w:tc>
        <w:tc>
          <w:tcPr>
            <w:tcW w:w="1472"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F7D55" w:rsidRPr="006F1835" w:rsidRDefault="001062E8">
            <w:pPr>
              <w:ind w:firstLine="442"/>
              <w:jc w:val="center"/>
              <w:rPr>
                <w:rFonts w:ascii="宋体" w:hAnsi="宋体" w:cs="宋体"/>
                <w:sz w:val="22"/>
                <w:lang w:eastAsia="en-US"/>
              </w:rPr>
            </w:pPr>
            <w:proofErr w:type="spellStart"/>
            <w:r w:rsidRPr="006F1835">
              <w:rPr>
                <w:rFonts w:ascii="宋体" w:hAnsi="宋体" w:cs="宋体"/>
                <w:sz w:val="22"/>
                <w:lang w:eastAsia="en-US"/>
              </w:rPr>
              <w:t>名称</w:t>
            </w:r>
            <w:proofErr w:type="spellEnd"/>
          </w:p>
        </w:tc>
        <w:tc>
          <w:tcPr>
            <w:tcW w:w="5562"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F7D55" w:rsidRPr="006F1835" w:rsidRDefault="001062E8">
            <w:pPr>
              <w:ind w:firstLine="442"/>
              <w:jc w:val="center"/>
              <w:rPr>
                <w:rFonts w:ascii="宋体" w:hAnsi="宋体" w:cs="宋体"/>
                <w:sz w:val="22"/>
                <w:lang w:eastAsia="en-US"/>
              </w:rPr>
            </w:pPr>
            <w:proofErr w:type="spellStart"/>
            <w:r w:rsidRPr="006F1835">
              <w:rPr>
                <w:rFonts w:ascii="宋体" w:hAnsi="宋体" w:cs="宋体"/>
                <w:sz w:val="22"/>
                <w:lang w:eastAsia="en-US"/>
              </w:rPr>
              <w:t>功能、性能、配置要求</w:t>
            </w:r>
            <w:proofErr w:type="spellEnd"/>
          </w:p>
        </w:tc>
      </w:tr>
      <w:tr w:rsidR="006F1835" w:rsidRPr="006F1835">
        <w:tc>
          <w:tcPr>
            <w:tcW w:w="1266"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F7D55" w:rsidRPr="006F1835" w:rsidRDefault="001062E8">
            <w:pPr>
              <w:ind w:firstLine="442"/>
              <w:jc w:val="center"/>
              <w:rPr>
                <w:rFonts w:ascii="宋体" w:hAnsi="宋体" w:cs="宋体"/>
                <w:sz w:val="22"/>
                <w:lang w:eastAsia="en-US"/>
              </w:rPr>
            </w:pPr>
            <w:r w:rsidRPr="006F1835">
              <w:rPr>
                <w:rFonts w:ascii="宋体" w:hAnsi="宋体" w:cs="宋体"/>
                <w:sz w:val="22"/>
                <w:lang w:eastAsia="en-US"/>
              </w:rPr>
              <w:t>1</w:t>
            </w:r>
          </w:p>
        </w:tc>
        <w:tc>
          <w:tcPr>
            <w:tcW w:w="1472"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F7D55" w:rsidRPr="006F1835" w:rsidRDefault="001062E8">
            <w:pPr>
              <w:rPr>
                <w:rFonts w:ascii="宋体" w:hAnsi="宋体" w:cs="宋体"/>
                <w:sz w:val="22"/>
                <w:lang w:eastAsia="en-US"/>
              </w:rPr>
            </w:pPr>
            <w:proofErr w:type="spellStart"/>
            <w:r w:rsidRPr="006F1835">
              <w:rPr>
                <w:rFonts w:ascii="宋体" w:hAnsi="宋体" w:cs="宋体"/>
                <w:sz w:val="22"/>
                <w:lang w:eastAsia="en-US"/>
              </w:rPr>
              <w:t>实质性要求</w:t>
            </w:r>
            <w:proofErr w:type="spellEnd"/>
          </w:p>
        </w:tc>
        <w:tc>
          <w:tcPr>
            <w:tcW w:w="5562"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F7D55" w:rsidRPr="006F1835" w:rsidRDefault="001062E8">
            <w:pPr>
              <w:jc w:val="left"/>
              <w:rPr>
                <w:b/>
              </w:rPr>
            </w:pPr>
            <w:r w:rsidRPr="006F1835">
              <w:rPr>
                <w:rFonts w:hint="eastAsia"/>
                <w:b/>
              </w:rPr>
              <w:t>以下为本项目的实质性要求，且内容不得有缺失，未提供或承诺</w:t>
            </w:r>
            <w:proofErr w:type="gramStart"/>
            <w:r w:rsidRPr="006F1835">
              <w:rPr>
                <w:rFonts w:hint="eastAsia"/>
                <w:b/>
              </w:rPr>
              <w:t>函内容</w:t>
            </w:r>
            <w:proofErr w:type="gramEnd"/>
            <w:r w:rsidRPr="006F1835">
              <w:rPr>
                <w:rFonts w:hint="eastAsia"/>
                <w:b/>
              </w:rPr>
              <w:t>不全的作无效投标处理，不低于以下要求：</w:t>
            </w:r>
          </w:p>
          <w:p w:rsidR="006F7D55" w:rsidRPr="006F1835" w:rsidRDefault="001062E8">
            <w:pPr>
              <w:jc w:val="left"/>
              <w:rPr>
                <w:b/>
                <w:bCs/>
                <w:i/>
                <w:iCs/>
                <w:u w:val="single"/>
              </w:rPr>
            </w:pPr>
            <w:r w:rsidRPr="006F1835">
              <w:rPr>
                <w:rFonts w:hint="eastAsia"/>
              </w:rPr>
              <w:t>1</w:t>
            </w:r>
            <w:r w:rsidRPr="006F1835">
              <w:rPr>
                <w:rFonts w:hint="eastAsia"/>
              </w:rPr>
              <w:t>、</w:t>
            </w:r>
            <w:r w:rsidRPr="006F1835">
              <w:rPr>
                <w:rFonts w:hint="eastAsia"/>
                <w:b/>
                <w:bCs/>
                <w:i/>
                <w:iCs/>
                <w:u w:val="single"/>
              </w:rPr>
              <w:t>3</w:t>
            </w:r>
            <w:r w:rsidRPr="006F1835">
              <w:rPr>
                <w:rFonts w:hint="eastAsia"/>
                <w:b/>
                <w:bCs/>
                <w:i/>
                <w:iCs/>
                <w:u w:val="single"/>
              </w:rPr>
              <w:t>台，单台配置</w:t>
            </w:r>
            <w:r w:rsidRPr="006F1835">
              <w:rPr>
                <w:rFonts w:hint="eastAsia"/>
                <w:b/>
                <w:bCs/>
                <w:i/>
                <w:iCs/>
                <w:u w:val="single"/>
              </w:rPr>
              <w:t>:2U</w:t>
            </w:r>
            <w:r w:rsidRPr="006F1835">
              <w:rPr>
                <w:rFonts w:hint="eastAsia"/>
                <w:b/>
                <w:bCs/>
                <w:i/>
                <w:iCs/>
                <w:u w:val="single"/>
              </w:rPr>
              <w:t>标准机架式，配置</w:t>
            </w:r>
            <w:r w:rsidRPr="006F1835">
              <w:rPr>
                <w:rFonts w:hint="eastAsia"/>
                <w:b/>
                <w:bCs/>
                <w:i/>
                <w:iCs/>
                <w:u w:val="single"/>
              </w:rPr>
              <w:t>CPU</w:t>
            </w:r>
            <w:r w:rsidRPr="006F1835">
              <w:rPr>
                <w:rFonts w:hint="eastAsia"/>
                <w:b/>
                <w:bCs/>
                <w:i/>
                <w:iCs/>
                <w:u w:val="single"/>
              </w:rPr>
              <w:t>≥</w:t>
            </w:r>
            <w:r w:rsidRPr="006F1835">
              <w:rPr>
                <w:rFonts w:hint="eastAsia"/>
                <w:b/>
                <w:bCs/>
                <w:i/>
                <w:iCs/>
                <w:u w:val="single"/>
              </w:rPr>
              <w:t>2</w:t>
            </w:r>
            <w:r w:rsidRPr="006F1835">
              <w:rPr>
                <w:rFonts w:hint="eastAsia"/>
                <w:b/>
                <w:bCs/>
                <w:i/>
                <w:iCs/>
                <w:u w:val="single"/>
              </w:rPr>
              <w:t>颗</w:t>
            </w:r>
            <w:proofErr w:type="spellStart"/>
            <w:r w:rsidRPr="006F1835">
              <w:rPr>
                <w:rFonts w:hint="eastAsia"/>
                <w:b/>
                <w:bCs/>
                <w:i/>
                <w:iCs/>
                <w:u w:val="single"/>
              </w:rPr>
              <w:t>Kunpeng</w:t>
            </w:r>
            <w:proofErr w:type="spellEnd"/>
            <w:r w:rsidRPr="006F1835">
              <w:rPr>
                <w:rFonts w:hint="eastAsia"/>
                <w:b/>
                <w:bCs/>
                <w:i/>
                <w:iCs/>
                <w:u w:val="single"/>
              </w:rPr>
              <w:t xml:space="preserve"> 920</w:t>
            </w:r>
            <w:r w:rsidRPr="006F1835">
              <w:rPr>
                <w:rFonts w:hint="eastAsia"/>
                <w:b/>
                <w:bCs/>
                <w:i/>
                <w:iCs/>
                <w:u w:val="single"/>
              </w:rPr>
              <w:t>，每颗基础频率规格不低于</w:t>
            </w:r>
            <w:r w:rsidRPr="006F1835">
              <w:rPr>
                <w:rFonts w:hint="eastAsia"/>
                <w:b/>
                <w:bCs/>
                <w:i/>
                <w:iCs/>
                <w:u w:val="single"/>
              </w:rPr>
              <w:t>2.6GH</w:t>
            </w:r>
            <w:r w:rsidRPr="006F1835">
              <w:rPr>
                <w:b/>
                <w:bCs/>
                <w:i/>
                <w:iCs/>
                <w:u w:val="single"/>
              </w:rPr>
              <w:t>Z  32</w:t>
            </w:r>
            <w:r w:rsidRPr="006F1835">
              <w:rPr>
                <w:rFonts w:hint="eastAsia"/>
                <w:b/>
                <w:bCs/>
                <w:i/>
                <w:iCs/>
                <w:u w:val="single"/>
              </w:rPr>
              <w:t>C,</w:t>
            </w:r>
            <w:r w:rsidRPr="006F1835">
              <w:rPr>
                <w:rFonts w:hint="eastAsia"/>
                <w:b/>
                <w:bCs/>
                <w:i/>
                <w:iCs/>
                <w:u w:val="single"/>
              </w:rPr>
              <w:t>内存≥</w:t>
            </w:r>
            <w:r w:rsidRPr="006F1835">
              <w:rPr>
                <w:rFonts w:hint="eastAsia"/>
                <w:b/>
                <w:bCs/>
                <w:i/>
                <w:iCs/>
                <w:u w:val="single"/>
              </w:rPr>
              <w:t>16*64GB DDR4,</w:t>
            </w:r>
            <w:r w:rsidRPr="006F1835">
              <w:rPr>
                <w:rFonts w:hint="eastAsia"/>
                <w:b/>
                <w:bCs/>
                <w:i/>
                <w:iCs/>
                <w:u w:val="single"/>
              </w:rPr>
              <w:t>系统盘≥</w:t>
            </w:r>
            <w:r w:rsidRPr="006F1835">
              <w:rPr>
                <w:rFonts w:hint="eastAsia"/>
                <w:b/>
                <w:bCs/>
                <w:i/>
                <w:iCs/>
                <w:u w:val="single"/>
              </w:rPr>
              <w:t>2</w:t>
            </w:r>
            <w:r w:rsidRPr="006F1835">
              <w:rPr>
                <w:rFonts w:hint="eastAsia"/>
                <w:b/>
                <w:bCs/>
                <w:i/>
                <w:iCs/>
                <w:u w:val="single"/>
              </w:rPr>
              <w:t>块</w:t>
            </w:r>
            <w:r w:rsidRPr="006F1835">
              <w:rPr>
                <w:rFonts w:hint="eastAsia"/>
                <w:b/>
                <w:bCs/>
                <w:i/>
                <w:iCs/>
                <w:u w:val="single"/>
              </w:rPr>
              <w:t>480GB SSD,</w:t>
            </w:r>
            <w:r w:rsidRPr="006F1835">
              <w:rPr>
                <w:rFonts w:hint="eastAsia"/>
                <w:b/>
                <w:bCs/>
                <w:i/>
                <w:iCs/>
                <w:u w:val="single"/>
              </w:rPr>
              <w:t>缓存盘≥</w:t>
            </w:r>
            <w:r w:rsidRPr="006F1835">
              <w:rPr>
                <w:rFonts w:hint="eastAsia"/>
                <w:b/>
                <w:bCs/>
                <w:i/>
                <w:iCs/>
                <w:u w:val="single"/>
              </w:rPr>
              <w:t>2</w:t>
            </w:r>
            <w:r w:rsidRPr="006F1835">
              <w:rPr>
                <w:rFonts w:hint="eastAsia"/>
                <w:b/>
                <w:bCs/>
                <w:i/>
                <w:iCs/>
                <w:u w:val="single"/>
              </w:rPr>
              <w:t>块</w:t>
            </w:r>
            <w:r w:rsidRPr="006F1835">
              <w:rPr>
                <w:rFonts w:hint="eastAsia"/>
                <w:b/>
                <w:bCs/>
                <w:i/>
                <w:iCs/>
                <w:u w:val="single"/>
              </w:rPr>
              <w:t xml:space="preserve">1.92TB SSD </w:t>
            </w:r>
            <w:r w:rsidRPr="006F1835">
              <w:rPr>
                <w:rFonts w:hint="eastAsia"/>
                <w:b/>
                <w:bCs/>
                <w:i/>
                <w:iCs/>
                <w:u w:val="single"/>
              </w:rPr>
              <w:t>混合型，数据盘≥</w:t>
            </w:r>
            <w:r w:rsidRPr="006F1835">
              <w:rPr>
                <w:rFonts w:hint="eastAsia"/>
                <w:b/>
                <w:bCs/>
                <w:i/>
                <w:iCs/>
                <w:u w:val="single"/>
              </w:rPr>
              <w:t>4</w:t>
            </w:r>
            <w:r w:rsidRPr="006F1835">
              <w:rPr>
                <w:rFonts w:hint="eastAsia"/>
                <w:b/>
                <w:bCs/>
                <w:i/>
                <w:iCs/>
                <w:u w:val="single"/>
              </w:rPr>
              <w:t>块</w:t>
            </w:r>
            <w:r w:rsidRPr="006F1835">
              <w:rPr>
                <w:rFonts w:hint="eastAsia"/>
                <w:b/>
                <w:bCs/>
                <w:i/>
                <w:iCs/>
                <w:u w:val="single"/>
              </w:rPr>
              <w:t xml:space="preserve"> 6T HDD,</w:t>
            </w:r>
            <w:r w:rsidRPr="006F1835">
              <w:rPr>
                <w:rFonts w:hint="eastAsia"/>
                <w:b/>
                <w:bCs/>
                <w:i/>
                <w:iCs/>
                <w:u w:val="single"/>
              </w:rPr>
              <w:t>网络接口≥</w:t>
            </w:r>
            <w:r w:rsidRPr="006F1835">
              <w:rPr>
                <w:rFonts w:hint="eastAsia"/>
                <w:b/>
                <w:bCs/>
                <w:i/>
                <w:iCs/>
                <w:u w:val="single"/>
              </w:rPr>
              <w:t>4</w:t>
            </w:r>
            <w:r w:rsidRPr="006F1835">
              <w:rPr>
                <w:rFonts w:hint="eastAsia"/>
                <w:b/>
                <w:bCs/>
                <w:i/>
                <w:iCs/>
                <w:u w:val="single"/>
              </w:rPr>
              <w:t>个</w:t>
            </w:r>
            <w:proofErr w:type="gramStart"/>
            <w:r w:rsidRPr="006F1835">
              <w:rPr>
                <w:rFonts w:hint="eastAsia"/>
                <w:b/>
                <w:bCs/>
                <w:i/>
                <w:iCs/>
                <w:u w:val="single"/>
              </w:rPr>
              <w:t>千兆电口</w:t>
            </w:r>
            <w:proofErr w:type="gramEnd"/>
            <w:r w:rsidRPr="006F1835">
              <w:rPr>
                <w:rFonts w:hint="eastAsia"/>
                <w:b/>
                <w:bCs/>
                <w:i/>
                <w:iCs/>
                <w:u w:val="single"/>
              </w:rPr>
              <w:t>、≥</w:t>
            </w:r>
            <w:r w:rsidRPr="006F1835">
              <w:rPr>
                <w:rFonts w:hint="eastAsia"/>
                <w:b/>
                <w:bCs/>
                <w:i/>
                <w:iCs/>
                <w:u w:val="single"/>
              </w:rPr>
              <w:t>2</w:t>
            </w:r>
            <w:r w:rsidRPr="006F1835">
              <w:rPr>
                <w:rFonts w:hint="eastAsia"/>
                <w:b/>
                <w:bCs/>
                <w:i/>
                <w:iCs/>
                <w:u w:val="single"/>
              </w:rPr>
              <w:t>个</w:t>
            </w:r>
            <w:proofErr w:type="gramStart"/>
            <w:r w:rsidRPr="006F1835">
              <w:rPr>
                <w:rFonts w:hint="eastAsia"/>
                <w:b/>
                <w:bCs/>
                <w:i/>
                <w:iCs/>
                <w:u w:val="single"/>
              </w:rPr>
              <w:t>万兆光口</w:t>
            </w:r>
            <w:proofErr w:type="gramEnd"/>
            <w:r w:rsidRPr="006F1835">
              <w:rPr>
                <w:rFonts w:hint="eastAsia"/>
                <w:b/>
                <w:bCs/>
                <w:i/>
                <w:iCs/>
                <w:u w:val="single"/>
              </w:rPr>
              <w:t>(</w:t>
            </w:r>
            <w:r w:rsidRPr="006F1835">
              <w:rPr>
                <w:rFonts w:hint="eastAsia"/>
                <w:b/>
                <w:bCs/>
                <w:i/>
                <w:iCs/>
                <w:u w:val="single"/>
              </w:rPr>
              <w:t>含光模块</w:t>
            </w:r>
            <w:r w:rsidRPr="006F1835">
              <w:rPr>
                <w:rFonts w:hint="eastAsia"/>
                <w:b/>
                <w:bCs/>
                <w:i/>
                <w:iCs/>
                <w:u w:val="single"/>
              </w:rPr>
              <w:t>)</w:t>
            </w:r>
            <w:r w:rsidRPr="006F1835">
              <w:rPr>
                <w:rFonts w:hint="eastAsia"/>
                <w:b/>
                <w:bCs/>
                <w:i/>
                <w:iCs/>
                <w:u w:val="single"/>
              </w:rPr>
              <w:t>、≥</w:t>
            </w:r>
            <w:r w:rsidRPr="006F1835">
              <w:rPr>
                <w:rFonts w:hint="eastAsia"/>
                <w:b/>
                <w:bCs/>
                <w:i/>
                <w:iCs/>
                <w:u w:val="single"/>
              </w:rPr>
              <w:t>2</w:t>
            </w:r>
            <w:r w:rsidRPr="006F1835">
              <w:rPr>
                <w:rFonts w:hint="eastAsia"/>
                <w:b/>
                <w:bCs/>
                <w:i/>
                <w:iCs/>
                <w:u w:val="single"/>
              </w:rPr>
              <w:t>个</w:t>
            </w:r>
            <w:r w:rsidRPr="006F1835">
              <w:rPr>
                <w:rFonts w:hint="eastAsia"/>
                <w:b/>
                <w:bCs/>
                <w:i/>
                <w:iCs/>
                <w:u w:val="single"/>
              </w:rPr>
              <w:t>25G</w:t>
            </w:r>
            <w:proofErr w:type="gramStart"/>
            <w:r w:rsidRPr="006F1835">
              <w:rPr>
                <w:rFonts w:hint="eastAsia"/>
                <w:b/>
                <w:bCs/>
                <w:i/>
                <w:iCs/>
                <w:u w:val="single"/>
              </w:rPr>
              <w:t>万兆光口</w:t>
            </w:r>
            <w:proofErr w:type="gramEnd"/>
            <w:r w:rsidRPr="006F1835">
              <w:rPr>
                <w:rFonts w:hint="eastAsia"/>
                <w:b/>
                <w:bCs/>
                <w:i/>
                <w:iCs/>
                <w:u w:val="single"/>
              </w:rPr>
              <w:t>(</w:t>
            </w:r>
            <w:r w:rsidRPr="006F1835">
              <w:rPr>
                <w:rFonts w:hint="eastAsia"/>
                <w:b/>
                <w:bCs/>
                <w:i/>
                <w:iCs/>
                <w:u w:val="single"/>
              </w:rPr>
              <w:t>含光模块</w:t>
            </w:r>
            <w:r w:rsidRPr="006F1835">
              <w:rPr>
                <w:rFonts w:hint="eastAsia"/>
                <w:b/>
                <w:bCs/>
                <w:i/>
                <w:iCs/>
                <w:u w:val="single"/>
              </w:rPr>
              <w:t>);</w:t>
            </w:r>
            <w:r w:rsidRPr="006F1835">
              <w:rPr>
                <w:rFonts w:hint="eastAsia"/>
                <w:b/>
                <w:bCs/>
                <w:i/>
                <w:iCs/>
                <w:u w:val="single"/>
              </w:rPr>
              <w:t>配置冗余电源</w:t>
            </w:r>
            <w:r w:rsidRPr="006F1835">
              <w:rPr>
                <w:rFonts w:hint="eastAsia"/>
                <w:b/>
                <w:bCs/>
                <w:i/>
                <w:iCs/>
                <w:u w:val="single"/>
              </w:rPr>
              <w:t>;</w:t>
            </w:r>
          </w:p>
          <w:p w:rsidR="006F7D55" w:rsidRPr="006F1835" w:rsidRDefault="001062E8">
            <w:pPr>
              <w:jc w:val="left"/>
              <w:rPr>
                <w:b/>
                <w:bCs/>
                <w:i/>
                <w:iCs/>
                <w:u w:val="single"/>
              </w:rPr>
            </w:pPr>
            <w:r w:rsidRPr="006F1835">
              <w:rPr>
                <w:rFonts w:hint="eastAsia"/>
              </w:rPr>
              <w:t>2</w:t>
            </w:r>
            <w:r w:rsidRPr="006F1835">
              <w:rPr>
                <w:rFonts w:hint="eastAsia"/>
              </w:rPr>
              <w:t>、</w:t>
            </w:r>
            <w:r w:rsidRPr="006F1835">
              <w:rPr>
                <w:rFonts w:hint="eastAsia"/>
                <w:b/>
                <w:bCs/>
                <w:i/>
                <w:iCs/>
                <w:u w:val="single"/>
              </w:rPr>
              <w:t>配置</w:t>
            </w:r>
            <w:r w:rsidRPr="006F1835">
              <w:rPr>
                <w:rFonts w:hint="eastAsia"/>
                <w:b/>
                <w:bCs/>
                <w:i/>
                <w:iCs/>
                <w:u w:val="single"/>
              </w:rPr>
              <w:t>6</w:t>
            </w:r>
            <w:r w:rsidRPr="006F1835">
              <w:rPr>
                <w:rFonts w:hint="eastAsia"/>
                <w:b/>
                <w:bCs/>
                <w:i/>
                <w:iCs/>
                <w:u w:val="single"/>
              </w:rPr>
              <w:t>颗</w:t>
            </w:r>
            <w:proofErr w:type="gramStart"/>
            <w:r w:rsidRPr="006F1835">
              <w:rPr>
                <w:rFonts w:hint="eastAsia"/>
                <w:b/>
                <w:bCs/>
                <w:i/>
                <w:iCs/>
                <w:u w:val="single"/>
              </w:rPr>
              <w:t>云计算</w:t>
            </w:r>
            <w:proofErr w:type="gramEnd"/>
            <w:r w:rsidRPr="006F1835">
              <w:rPr>
                <w:rFonts w:hint="eastAsia"/>
                <w:b/>
                <w:bCs/>
                <w:i/>
                <w:iCs/>
                <w:u w:val="single"/>
              </w:rPr>
              <w:t>管理平台、计算虚拟化、网络虚拟化、存储虚拟化授权。配置</w:t>
            </w:r>
            <w:r w:rsidRPr="006F1835">
              <w:rPr>
                <w:rFonts w:hint="eastAsia"/>
                <w:b/>
                <w:bCs/>
                <w:i/>
                <w:iCs/>
                <w:u w:val="single"/>
              </w:rPr>
              <w:t>CDP</w:t>
            </w:r>
            <w:r w:rsidRPr="006F1835">
              <w:rPr>
                <w:rFonts w:hint="eastAsia"/>
                <w:b/>
                <w:bCs/>
                <w:i/>
                <w:iCs/>
                <w:u w:val="single"/>
              </w:rPr>
              <w:t>持续数据保护模块，包含不少于</w:t>
            </w:r>
            <w:r w:rsidRPr="006F1835">
              <w:rPr>
                <w:b/>
                <w:bCs/>
                <w:i/>
                <w:iCs/>
                <w:u w:val="single"/>
              </w:rPr>
              <w:t>20</w:t>
            </w:r>
            <w:r w:rsidRPr="006F1835">
              <w:rPr>
                <w:rFonts w:hint="eastAsia"/>
                <w:b/>
                <w:bCs/>
                <w:i/>
                <w:iCs/>
                <w:u w:val="single"/>
              </w:rPr>
              <w:t>个虚拟机数量授权。</w:t>
            </w:r>
          </w:p>
          <w:p w:rsidR="006F7D55" w:rsidRPr="006F1835" w:rsidRDefault="001062E8">
            <w:pPr>
              <w:jc w:val="left"/>
            </w:pPr>
            <w:r w:rsidRPr="006F1835">
              <w:rPr>
                <w:rFonts w:hint="eastAsia"/>
              </w:rPr>
              <w:t>3</w:t>
            </w:r>
            <w:r w:rsidRPr="006F1835">
              <w:rPr>
                <w:rFonts w:hint="eastAsia"/>
              </w:rPr>
              <w:t>、</w:t>
            </w:r>
            <w:r w:rsidRPr="006F1835">
              <w:rPr>
                <w:rFonts w:hint="eastAsia"/>
                <w:b/>
                <w:bCs/>
                <w:i/>
                <w:iCs/>
                <w:u w:val="single"/>
              </w:rPr>
              <w:t>提供</w:t>
            </w:r>
            <w:r w:rsidRPr="006F1835">
              <w:rPr>
                <w:rFonts w:hint="eastAsia"/>
                <w:b/>
                <w:bCs/>
                <w:i/>
                <w:iCs/>
                <w:u w:val="single"/>
              </w:rPr>
              <w:t>3</w:t>
            </w:r>
            <w:r w:rsidRPr="006F1835">
              <w:rPr>
                <w:rFonts w:hint="eastAsia"/>
                <w:b/>
                <w:bCs/>
                <w:i/>
                <w:iCs/>
                <w:u w:val="single"/>
              </w:rPr>
              <w:t>年原厂质保和软件升级服务，费用包含在本次报价内。</w:t>
            </w:r>
          </w:p>
        </w:tc>
      </w:tr>
      <w:tr w:rsidR="006F1835" w:rsidRPr="006F1835">
        <w:trPr>
          <w:trHeight w:val="4622"/>
        </w:trPr>
        <w:tc>
          <w:tcPr>
            <w:tcW w:w="1266"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F7D55" w:rsidRPr="006F1835" w:rsidRDefault="001062E8">
            <w:pPr>
              <w:ind w:firstLine="442"/>
              <w:jc w:val="center"/>
              <w:rPr>
                <w:rFonts w:ascii="宋体" w:hAnsi="宋体" w:cs="宋体"/>
                <w:sz w:val="22"/>
                <w:lang w:eastAsia="en-US"/>
              </w:rPr>
            </w:pPr>
            <w:r w:rsidRPr="006F1835">
              <w:rPr>
                <w:rFonts w:ascii="宋体" w:hAnsi="宋体" w:cs="宋体"/>
                <w:sz w:val="22"/>
                <w:lang w:eastAsia="en-US"/>
              </w:rPr>
              <w:t>2</w:t>
            </w:r>
          </w:p>
        </w:tc>
        <w:tc>
          <w:tcPr>
            <w:tcW w:w="1472"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F7D55" w:rsidRPr="006F1835" w:rsidRDefault="001062E8">
            <w:pPr>
              <w:rPr>
                <w:rFonts w:ascii="宋体" w:hAnsi="宋体" w:cs="宋体"/>
                <w:sz w:val="22"/>
                <w:lang w:eastAsia="en-US"/>
              </w:rPr>
            </w:pPr>
            <w:proofErr w:type="spellStart"/>
            <w:r w:rsidRPr="006F1835">
              <w:rPr>
                <w:rFonts w:ascii="宋体" w:hAnsi="宋体" w:cs="宋体"/>
                <w:sz w:val="22"/>
                <w:lang w:eastAsia="en-US"/>
              </w:rPr>
              <w:t>非实质性要求</w:t>
            </w:r>
            <w:proofErr w:type="spellEnd"/>
          </w:p>
        </w:tc>
        <w:tc>
          <w:tcPr>
            <w:tcW w:w="5562"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F7D55" w:rsidRPr="006F1835" w:rsidRDefault="001062E8">
            <w:pPr>
              <w:rPr>
                <w:bCs/>
              </w:rPr>
            </w:pPr>
            <w:r w:rsidRPr="006F1835">
              <w:rPr>
                <w:rFonts w:hint="eastAsia"/>
                <w:bCs/>
              </w:rPr>
              <w:t>1</w:t>
            </w:r>
            <w:r w:rsidRPr="006F1835">
              <w:rPr>
                <w:rFonts w:hint="eastAsia"/>
                <w:bCs/>
              </w:rPr>
              <w:t>、★为保证产品为国产自主研发，要求服务器虚拟化、存储虚拟化和网络虚拟化产品均通过第三方测试机构的源代码开源评估，且代码行级开源占比不得超过</w:t>
            </w:r>
            <w:r w:rsidRPr="006F1835">
              <w:rPr>
                <w:rFonts w:hint="eastAsia"/>
                <w:bCs/>
              </w:rPr>
              <w:t>10%</w:t>
            </w:r>
            <w:r w:rsidRPr="006F1835">
              <w:rPr>
                <w:rFonts w:hint="eastAsia"/>
                <w:bCs/>
              </w:rPr>
              <w:t>。（需提供具有</w:t>
            </w:r>
            <w:r w:rsidRPr="006F1835">
              <w:rPr>
                <w:rFonts w:hint="eastAsia"/>
                <w:bCs/>
              </w:rPr>
              <w:t>CMA</w:t>
            </w:r>
            <w:r w:rsidRPr="006F1835">
              <w:rPr>
                <w:rFonts w:hint="eastAsia"/>
                <w:bCs/>
              </w:rPr>
              <w:t>认证的第三方权威机构出具的测试报告）</w:t>
            </w:r>
          </w:p>
          <w:p w:rsidR="006F7D55" w:rsidRPr="006F1835" w:rsidRDefault="001062E8">
            <w:pPr>
              <w:rPr>
                <w:bCs/>
              </w:rPr>
            </w:pPr>
            <w:r w:rsidRPr="006F1835">
              <w:rPr>
                <w:rFonts w:hint="eastAsia"/>
                <w:bCs/>
              </w:rPr>
              <w:t>2</w:t>
            </w:r>
            <w:r w:rsidRPr="006F1835">
              <w:rPr>
                <w:rFonts w:hint="eastAsia"/>
                <w:bCs/>
              </w:rPr>
              <w:t>、支持创建租户操作并设置租户基本信息，包括名称、登陆用户名、邮箱和设置密码等信息；可查看创建租户分配资源池信息，包括</w:t>
            </w:r>
            <w:r w:rsidRPr="006F1835">
              <w:rPr>
                <w:rFonts w:hint="eastAsia"/>
                <w:bCs/>
              </w:rPr>
              <w:t>CPU</w:t>
            </w:r>
            <w:r w:rsidRPr="006F1835">
              <w:rPr>
                <w:rFonts w:hint="eastAsia"/>
                <w:bCs/>
              </w:rPr>
              <w:t>占用率和内存占用率等信息，可查看配置网络信息，可对租户进行设置配额操作。</w:t>
            </w:r>
          </w:p>
          <w:p w:rsidR="006F7D55" w:rsidRPr="006F1835" w:rsidRDefault="001062E8">
            <w:pPr>
              <w:rPr>
                <w:bCs/>
              </w:rPr>
            </w:pPr>
            <w:r w:rsidRPr="006F1835">
              <w:rPr>
                <w:rFonts w:hint="eastAsia"/>
                <w:bCs/>
              </w:rPr>
              <w:t>3</w:t>
            </w:r>
            <w:r w:rsidRPr="006F1835">
              <w:rPr>
                <w:rFonts w:hint="eastAsia"/>
                <w:bCs/>
              </w:rPr>
              <w:t>、支持对超融合平台的硬件进行监控和大屏展示，包含</w:t>
            </w:r>
            <w:r w:rsidRPr="006F1835">
              <w:rPr>
                <w:rFonts w:hint="eastAsia"/>
                <w:bCs/>
              </w:rPr>
              <w:t>CPU</w:t>
            </w:r>
            <w:r w:rsidRPr="006F1835">
              <w:rPr>
                <w:rFonts w:hint="eastAsia"/>
                <w:bCs/>
              </w:rPr>
              <w:t>、内存、网卡、硬盘、存储、</w:t>
            </w:r>
            <w:r w:rsidRPr="006F1835">
              <w:rPr>
                <w:rFonts w:hint="eastAsia"/>
                <w:bCs/>
              </w:rPr>
              <w:t>RAID</w:t>
            </w:r>
            <w:r w:rsidRPr="006F1835">
              <w:rPr>
                <w:rFonts w:hint="eastAsia"/>
                <w:bCs/>
              </w:rPr>
              <w:t>等硬件健康检测，便于及时发现问题并提供相应异常检测项的恢复指导建议</w:t>
            </w:r>
          </w:p>
          <w:p w:rsidR="006F7D55" w:rsidRPr="006F1835" w:rsidRDefault="001062E8">
            <w:pPr>
              <w:rPr>
                <w:bCs/>
              </w:rPr>
            </w:pPr>
            <w:r w:rsidRPr="006F1835">
              <w:rPr>
                <w:rFonts w:hint="eastAsia"/>
                <w:bCs/>
              </w:rPr>
              <w:t>4</w:t>
            </w:r>
            <w:r w:rsidRPr="006F1835">
              <w:rPr>
                <w:rFonts w:hint="eastAsia"/>
                <w:bCs/>
              </w:rPr>
              <w:t>、基本资源监控功能，查看</w:t>
            </w:r>
            <w:r w:rsidRPr="006F1835">
              <w:rPr>
                <w:rFonts w:hint="eastAsia"/>
                <w:bCs/>
              </w:rPr>
              <w:t>CPU</w:t>
            </w:r>
            <w:r w:rsidRPr="006F1835">
              <w:rPr>
                <w:rFonts w:hint="eastAsia"/>
                <w:bCs/>
              </w:rPr>
              <w:t>、网络和磁盘已使用实时数据信息，可以点击告警设置对</w:t>
            </w:r>
            <w:r w:rsidRPr="006F1835">
              <w:rPr>
                <w:rFonts w:hint="eastAsia"/>
                <w:bCs/>
              </w:rPr>
              <w:t>CPU</w:t>
            </w:r>
            <w:r w:rsidRPr="006F1835">
              <w:rPr>
                <w:rFonts w:hint="eastAsia"/>
                <w:bCs/>
              </w:rPr>
              <w:t>、网络和磁盘进行占用阈值设置操作，可以以告警通知虚拟机可以实现</w:t>
            </w:r>
            <w:proofErr w:type="gramStart"/>
            <w:r w:rsidRPr="006F1835">
              <w:rPr>
                <w:rFonts w:hint="eastAsia"/>
                <w:bCs/>
              </w:rPr>
              <w:t>物理机</w:t>
            </w:r>
            <w:proofErr w:type="gramEnd"/>
            <w:r w:rsidRPr="006F1835">
              <w:rPr>
                <w:rFonts w:hint="eastAsia"/>
                <w:bCs/>
              </w:rPr>
              <w:t>的全部功能，如具有自己的资源（内存、</w:t>
            </w:r>
            <w:r w:rsidRPr="006F1835">
              <w:rPr>
                <w:rFonts w:hint="eastAsia"/>
                <w:bCs/>
              </w:rPr>
              <w:t>CPU</w:t>
            </w:r>
            <w:r w:rsidRPr="006F1835">
              <w:rPr>
                <w:rFonts w:hint="eastAsia"/>
                <w:bCs/>
              </w:rPr>
              <w:t>、网卡、存储），可以指定单独的</w:t>
            </w:r>
            <w:r w:rsidRPr="006F1835">
              <w:rPr>
                <w:rFonts w:hint="eastAsia"/>
                <w:bCs/>
              </w:rPr>
              <w:t>IP</w:t>
            </w:r>
            <w:r w:rsidRPr="006F1835">
              <w:rPr>
                <w:rFonts w:hint="eastAsia"/>
                <w:bCs/>
              </w:rPr>
              <w:t>地址、</w:t>
            </w:r>
            <w:r w:rsidRPr="006F1835">
              <w:rPr>
                <w:rFonts w:hint="eastAsia"/>
                <w:bCs/>
              </w:rPr>
              <w:t>MAC</w:t>
            </w:r>
            <w:r w:rsidRPr="006F1835">
              <w:rPr>
                <w:rFonts w:hint="eastAsia"/>
                <w:bCs/>
              </w:rPr>
              <w:t>地址等</w:t>
            </w:r>
          </w:p>
          <w:p w:rsidR="006F7D55" w:rsidRPr="006F1835" w:rsidRDefault="001062E8">
            <w:pPr>
              <w:rPr>
                <w:bCs/>
              </w:rPr>
            </w:pPr>
            <w:r w:rsidRPr="006F1835">
              <w:rPr>
                <w:rFonts w:hint="eastAsia"/>
                <w:bCs/>
              </w:rPr>
              <w:t>5</w:t>
            </w:r>
            <w:r w:rsidRPr="006F1835">
              <w:rPr>
                <w:rFonts w:hint="eastAsia"/>
                <w:bCs/>
              </w:rPr>
              <w:t>、为避免主机假死导致系列问题发生，支持识别假死主机并标签化为亚健康主机，通过邮件或短信告警提醒用户进行处理，并限制重要业务在亚健康主机上运行，规避风险</w:t>
            </w:r>
          </w:p>
          <w:p w:rsidR="006F7D55" w:rsidRPr="006F1835" w:rsidRDefault="001062E8">
            <w:pPr>
              <w:rPr>
                <w:bCs/>
              </w:rPr>
            </w:pPr>
            <w:r w:rsidRPr="006F1835">
              <w:rPr>
                <w:rFonts w:hint="eastAsia"/>
                <w:bCs/>
              </w:rPr>
              <w:t>6</w:t>
            </w:r>
            <w:r w:rsidRPr="006F1835">
              <w:rPr>
                <w:rFonts w:hint="eastAsia"/>
                <w:bCs/>
              </w:rPr>
              <w:t>、</w:t>
            </w:r>
            <w:r w:rsidRPr="006F1835">
              <w:rPr>
                <w:rFonts w:ascii="宋体" w:hAnsi="宋体" w:cs="Arial" w:hint="eastAsia"/>
              </w:rPr>
              <w:t>★支持数据重建优先级调整，可查看数据重建信息，包括重建的对象名称、类型、数据量和优先级等信息，支持对不同对象的重建优先级进行调整，保证重要的业务优先恢复。（提供带有CMA、CNAS标识的检测报告证明，至少包含报告首页，对应功能测试页和报告尾页）</w:t>
            </w:r>
          </w:p>
          <w:p w:rsidR="006F7D55" w:rsidRPr="006F1835" w:rsidRDefault="001062E8">
            <w:pPr>
              <w:rPr>
                <w:rFonts w:ascii="宋体" w:hAnsi="宋体" w:cs="宋体"/>
                <w:bCs/>
              </w:rPr>
            </w:pPr>
            <w:r w:rsidRPr="006F1835">
              <w:rPr>
                <w:rFonts w:hint="eastAsia"/>
                <w:bCs/>
              </w:rPr>
              <w:t>7</w:t>
            </w:r>
            <w:r w:rsidRPr="006F1835">
              <w:rPr>
                <w:rFonts w:hint="eastAsia"/>
                <w:bCs/>
              </w:rPr>
              <w:t>、★为简化运维和方便使用，需提供基于</w:t>
            </w:r>
            <w:r w:rsidRPr="006F1835">
              <w:rPr>
                <w:rFonts w:hint="eastAsia"/>
                <w:bCs/>
              </w:rPr>
              <w:t>PowerShell</w:t>
            </w:r>
            <w:r w:rsidRPr="006F1835">
              <w:rPr>
                <w:rFonts w:hint="eastAsia"/>
                <w:bCs/>
              </w:rPr>
              <w:t>的</w:t>
            </w:r>
            <w:r w:rsidRPr="006F1835">
              <w:rPr>
                <w:rFonts w:hint="eastAsia"/>
                <w:bCs/>
              </w:rPr>
              <w:t>CLI</w:t>
            </w:r>
            <w:r w:rsidRPr="006F1835">
              <w:rPr>
                <w:rFonts w:hint="eastAsia"/>
                <w:bCs/>
              </w:rPr>
              <w:lastRenderedPageBreak/>
              <w:t>命令行功能，通过命令行可以管理计算、存储、网络等相关资源，简化运维操作。（提供产品功能截图）</w:t>
            </w:r>
          </w:p>
          <w:p w:rsidR="006F7D55" w:rsidRPr="006F1835" w:rsidRDefault="001062E8">
            <w:pPr>
              <w:rPr>
                <w:bCs/>
              </w:rPr>
            </w:pPr>
            <w:r w:rsidRPr="006F1835">
              <w:rPr>
                <w:rFonts w:hint="eastAsia"/>
                <w:bCs/>
              </w:rPr>
              <w:t>8</w:t>
            </w:r>
            <w:r w:rsidRPr="006F1835">
              <w:rPr>
                <w:rFonts w:hint="eastAsia"/>
                <w:bCs/>
              </w:rPr>
              <w:t>、基于云平台网络安全考虑，云平台</w:t>
            </w:r>
            <w:proofErr w:type="gramStart"/>
            <w:r w:rsidRPr="006F1835">
              <w:rPr>
                <w:rFonts w:hint="eastAsia"/>
                <w:bCs/>
              </w:rPr>
              <w:t>需支持</w:t>
            </w:r>
            <w:proofErr w:type="gramEnd"/>
            <w:r w:rsidRPr="006F1835">
              <w:rPr>
                <w:rFonts w:hint="eastAsia"/>
                <w:bCs/>
              </w:rPr>
              <w:t>防暴力破解，统计单个攻击源及分布式攻击源的暴力破解检测，支持按照</w:t>
            </w:r>
            <w:r w:rsidRPr="006F1835">
              <w:rPr>
                <w:rFonts w:hint="eastAsia"/>
                <w:bCs/>
              </w:rPr>
              <w:t>RDP</w:t>
            </w:r>
            <w:r w:rsidRPr="006F1835">
              <w:rPr>
                <w:rFonts w:hint="eastAsia"/>
                <w:bCs/>
              </w:rPr>
              <w:t>、</w:t>
            </w:r>
            <w:r w:rsidRPr="006F1835">
              <w:rPr>
                <w:rFonts w:hint="eastAsia"/>
                <w:bCs/>
              </w:rPr>
              <w:t>SMB</w:t>
            </w:r>
            <w:r w:rsidRPr="006F1835">
              <w:rPr>
                <w:rFonts w:hint="eastAsia"/>
                <w:bCs/>
              </w:rPr>
              <w:t>和</w:t>
            </w:r>
            <w:r w:rsidRPr="006F1835">
              <w:rPr>
                <w:rFonts w:hint="eastAsia"/>
                <w:bCs/>
              </w:rPr>
              <w:t>SSH</w:t>
            </w:r>
            <w:r w:rsidRPr="006F1835">
              <w:rPr>
                <w:rFonts w:hint="eastAsia"/>
                <w:bCs/>
              </w:rPr>
              <w:t>类型进行封堵并自定义爆破阈值，可对封停时间进行自设置，支持展示终端检测到的暴力破解事件及事件详情，包括：攻击源、攻击类型、最后攻击时间、发现方式、攻击内容、攻击历史</w:t>
            </w:r>
          </w:p>
          <w:p w:rsidR="006F7D55" w:rsidRPr="006F1835" w:rsidRDefault="001062E8">
            <w:pPr>
              <w:rPr>
                <w:bCs/>
              </w:rPr>
            </w:pPr>
            <w:r w:rsidRPr="006F1835">
              <w:rPr>
                <w:rFonts w:hint="eastAsia"/>
                <w:bCs/>
              </w:rPr>
              <w:t>9</w:t>
            </w:r>
            <w:r w:rsidRPr="006F1835">
              <w:rPr>
                <w:rFonts w:hint="eastAsia"/>
                <w:bCs/>
              </w:rPr>
              <w:t>、支持存储虚拟化功能，无需安装额外的软件，在一个统一的管理平台上使用</w:t>
            </w:r>
            <w:r w:rsidRPr="006F1835">
              <w:rPr>
                <w:rFonts w:hint="eastAsia"/>
                <w:bCs/>
              </w:rPr>
              <w:t>License</w:t>
            </w:r>
            <w:r w:rsidRPr="006F1835">
              <w:rPr>
                <w:rFonts w:hint="eastAsia"/>
                <w:bCs/>
              </w:rPr>
              <w:t>激活的方式即可开通使用，存储虚拟化与计算虚拟化为紧耦合架构，减少底层开销，提升性能</w:t>
            </w:r>
          </w:p>
          <w:p w:rsidR="006F7D55" w:rsidRPr="006F1835" w:rsidRDefault="001062E8">
            <w:pPr>
              <w:rPr>
                <w:bCs/>
              </w:rPr>
            </w:pPr>
            <w:r w:rsidRPr="006F1835">
              <w:rPr>
                <w:rFonts w:hint="eastAsia"/>
                <w:bCs/>
              </w:rPr>
              <w:t>10</w:t>
            </w:r>
            <w:r w:rsidRPr="006F1835">
              <w:rPr>
                <w:rFonts w:hint="eastAsia"/>
                <w:bCs/>
              </w:rPr>
              <w:t>、★由于磁盘</w:t>
            </w:r>
            <w:proofErr w:type="gramStart"/>
            <w:r w:rsidRPr="006F1835">
              <w:rPr>
                <w:rFonts w:hint="eastAsia"/>
                <w:bCs/>
              </w:rPr>
              <w:t>卡慢盘</w:t>
            </w:r>
            <w:proofErr w:type="gramEnd"/>
            <w:r w:rsidRPr="006F1835">
              <w:rPr>
                <w:rFonts w:hint="eastAsia"/>
                <w:bCs/>
              </w:rPr>
              <w:t>可能拖累平台性能导致业务卡顿，需</w:t>
            </w:r>
            <w:proofErr w:type="gramStart"/>
            <w:r w:rsidRPr="006F1835">
              <w:rPr>
                <w:rFonts w:hint="eastAsia"/>
                <w:bCs/>
              </w:rPr>
              <w:t>针对卡慢</w:t>
            </w:r>
            <w:proofErr w:type="gramEnd"/>
            <w:r w:rsidRPr="006F1835">
              <w:rPr>
                <w:rFonts w:hint="eastAsia"/>
                <w:bCs/>
              </w:rPr>
              <w:t>磁盘进行自动隔离并重建数据，恢复业务性能，并在界面提示告警信息及磁盘隔离原因。（需提供具有</w:t>
            </w:r>
            <w:r w:rsidRPr="006F1835">
              <w:rPr>
                <w:rFonts w:hint="eastAsia"/>
                <w:bCs/>
              </w:rPr>
              <w:t>CMA</w:t>
            </w:r>
            <w:r w:rsidRPr="006F1835">
              <w:rPr>
                <w:rFonts w:hint="eastAsia"/>
                <w:bCs/>
              </w:rPr>
              <w:t>资质的第三方测试机构的证明材料，至少包含报告首页，对应功能测试页和报告尾页）</w:t>
            </w:r>
          </w:p>
          <w:p w:rsidR="006F7D55" w:rsidRPr="006F1835" w:rsidRDefault="001062E8">
            <w:pPr>
              <w:rPr>
                <w:bCs/>
              </w:rPr>
            </w:pPr>
            <w:r w:rsidRPr="006F1835">
              <w:rPr>
                <w:rFonts w:hint="eastAsia"/>
                <w:bCs/>
              </w:rPr>
              <w:t>11</w:t>
            </w:r>
            <w:r w:rsidRPr="006F1835">
              <w:rPr>
                <w:rFonts w:hint="eastAsia"/>
                <w:bCs/>
              </w:rPr>
              <w:t>、★我单位要求产品不限制虚拟路由器的创建数量，并且需要支持高可用（</w:t>
            </w:r>
            <w:r w:rsidRPr="006F1835">
              <w:rPr>
                <w:rFonts w:hint="eastAsia"/>
                <w:bCs/>
              </w:rPr>
              <w:t>HA</w:t>
            </w:r>
            <w:r w:rsidRPr="006F1835">
              <w:rPr>
                <w:rFonts w:hint="eastAsia"/>
                <w:bCs/>
              </w:rPr>
              <w:t>）功能。当虚拟路由器所在的主机发生故障时，系统应能够自动进行故障恢复，以确保业务的高可靠性。（提供产品功能截图）</w:t>
            </w:r>
          </w:p>
          <w:p w:rsidR="006F7D55" w:rsidRPr="006F1835" w:rsidRDefault="001062E8">
            <w:pPr>
              <w:rPr>
                <w:bCs/>
              </w:rPr>
            </w:pPr>
            <w:r w:rsidRPr="006F1835">
              <w:rPr>
                <w:rFonts w:hint="eastAsia"/>
                <w:bCs/>
              </w:rPr>
              <w:t>12</w:t>
            </w:r>
            <w:r w:rsidRPr="006F1835">
              <w:rPr>
                <w:rFonts w:hint="eastAsia"/>
                <w:bCs/>
              </w:rPr>
              <w:t>、为了能够根据实际需求和网络拓扑，灵活地配置和管理防火墙规则，以保护网络和虚拟机的安全，我单位要求支持创建分布式虚拟防火墙，并可基于虚拟机、虚拟机组、虚拟机标签、</w:t>
            </w:r>
            <w:r w:rsidRPr="006F1835">
              <w:rPr>
                <w:rFonts w:hint="eastAsia"/>
                <w:bCs/>
              </w:rPr>
              <w:t>IP</w:t>
            </w:r>
            <w:r w:rsidRPr="006F1835">
              <w:rPr>
                <w:rFonts w:hint="eastAsia"/>
                <w:bCs/>
              </w:rPr>
              <w:t>、</w:t>
            </w:r>
            <w:r w:rsidRPr="006F1835">
              <w:rPr>
                <w:rFonts w:hint="eastAsia"/>
                <w:bCs/>
              </w:rPr>
              <w:t>IP</w:t>
            </w:r>
            <w:r w:rsidRPr="006F1835">
              <w:rPr>
                <w:rFonts w:hint="eastAsia"/>
                <w:bCs/>
              </w:rPr>
              <w:t>范围、</w:t>
            </w:r>
            <w:r w:rsidRPr="006F1835">
              <w:rPr>
                <w:rFonts w:hint="eastAsia"/>
                <w:bCs/>
              </w:rPr>
              <w:t>IP</w:t>
            </w:r>
            <w:r w:rsidRPr="006F1835">
              <w:rPr>
                <w:rFonts w:hint="eastAsia"/>
                <w:bCs/>
              </w:rPr>
              <w:t>组构建安全防火墙。</w:t>
            </w:r>
          </w:p>
          <w:p w:rsidR="006F7D55" w:rsidRPr="006F1835" w:rsidRDefault="001062E8">
            <w:pPr>
              <w:rPr>
                <w:bCs/>
              </w:rPr>
            </w:pPr>
            <w:r w:rsidRPr="006F1835">
              <w:rPr>
                <w:rFonts w:hint="eastAsia"/>
                <w:bCs/>
              </w:rPr>
              <w:t>13</w:t>
            </w:r>
            <w:r w:rsidRPr="006F1835">
              <w:rPr>
                <w:rFonts w:hint="eastAsia"/>
                <w:bCs/>
              </w:rPr>
              <w:t>、通常业务虚拟机出现网络问题，运</w:t>
            </w:r>
            <w:proofErr w:type="gramStart"/>
            <w:r w:rsidRPr="006F1835">
              <w:rPr>
                <w:rFonts w:hint="eastAsia"/>
                <w:bCs/>
              </w:rPr>
              <w:t>维人员</w:t>
            </w:r>
            <w:proofErr w:type="gramEnd"/>
            <w:r w:rsidRPr="006F1835">
              <w:rPr>
                <w:rFonts w:hint="eastAsia"/>
                <w:bCs/>
              </w:rPr>
              <w:t>需要逐个排查效率较低，为</w:t>
            </w:r>
            <w:proofErr w:type="gramStart"/>
            <w:r w:rsidRPr="006F1835">
              <w:rPr>
                <w:rFonts w:hint="eastAsia"/>
                <w:bCs/>
              </w:rPr>
              <w:t>方便运维人员根据虚机</w:t>
            </w:r>
            <w:proofErr w:type="gramEnd"/>
            <w:r w:rsidRPr="006F1835">
              <w:rPr>
                <w:rFonts w:hint="eastAsia"/>
                <w:bCs/>
              </w:rPr>
              <w:t>间流量情况跟踪排障，方便快速定位问题，及时优化调整安全策略，超融合需提供网络可视化功能，在图形化界面观察到所有虚拟机的流量走向与访问关系，包括源对象、源</w:t>
            </w:r>
            <w:r w:rsidRPr="006F1835">
              <w:rPr>
                <w:rFonts w:hint="eastAsia"/>
                <w:bCs/>
              </w:rPr>
              <w:t>IP</w:t>
            </w:r>
            <w:r w:rsidRPr="006F1835">
              <w:rPr>
                <w:rFonts w:hint="eastAsia"/>
                <w:bCs/>
              </w:rPr>
              <w:t>、目标对象、目的</w:t>
            </w:r>
            <w:r w:rsidRPr="006F1835">
              <w:rPr>
                <w:rFonts w:hint="eastAsia"/>
                <w:bCs/>
              </w:rPr>
              <w:t>IP</w:t>
            </w:r>
            <w:r w:rsidRPr="006F1835">
              <w:rPr>
                <w:rFonts w:hint="eastAsia"/>
                <w:bCs/>
              </w:rPr>
              <w:t>、访问次数、服务类型等信息。</w:t>
            </w:r>
          </w:p>
          <w:p w:rsidR="006F7D55" w:rsidRPr="006F1835" w:rsidRDefault="001062E8">
            <w:pPr>
              <w:rPr>
                <w:bCs/>
              </w:rPr>
            </w:pPr>
            <w:r w:rsidRPr="006F1835">
              <w:rPr>
                <w:rFonts w:hint="eastAsia"/>
                <w:bCs/>
              </w:rPr>
              <w:t>14</w:t>
            </w:r>
            <w:r w:rsidRPr="006F1835">
              <w:rPr>
                <w:rFonts w:hint="eastAsia"/>
                <w:bCs/>
              </w:rPr>
              <w:t>、本项目提供的持续数据保护</w:t>
            </w:r>
            <w:r w:rsidRPr="006F1835">
              <w:rPr>
                <w:rFonts w:hint="eastAsia"/>
                <w:bCs/>
              </w:rPr>
              <w:t>CDP</w:t>
            </w:r>
            <w:r w:rsidRPr="006F1835">
              <w:rPr>
                <w:rFonts w:hint="eastAsia"/>
                <w:bCs/>
              </w:rPr>
              <w:t>产品与超融合产品为同一品牌，以保证整体可靠性及安全性。提供不少于</w:t>
            </w:r>
            <w:r w:rsidRPr="006F1835">
              <w:rPr>
                <w:rFonts w:hint="eastAsia"/>
                <w:bCs/>
              </w:rPr>
              <w:t>20</w:t>
            </w:r>
            <w:r w:rsidRPr="006F1835">
              <w:rPr>
                <w:rFonts w:hint="eastAsia"/>
                <w:bCs/>
              </w:rPr>
              <w:t>个虚拟机的</w:t>
            </w:r>
            <w:r w:rsidRPr="006F1835">
              <w:rPr>
                <w:rFonts w:hint="eastAsia"/>
                <w:bCs/>
              </w:rPr>
              <w:t>CDP</w:t>
            </w:r>
            <w:r w:rsidRPr="006F1835">
              <w:rPr>
                <w:rFonts w:hint="eastAsia"/>
                <w:bCs/>
              </w:rPr>
              <w:t>授权。</w:t>
            </w:r>
          </w:p>
          <w:p w:rsidR="006F7D55" w:rsidRPr="006F1835" w:rsidRDefault="001062E8">
            <w:pPr>
              <w:rPr>
                <w:bCs/>
              </w:rPr>
            </w:pPr>
            <w:r w:rsidRPr="006F1835">
              <w:rPr>
                <w:rFonts w:hint="eastAsia"/>
                <w:bCs/>
              </w:rPr>
              <w:t>15</w:t>
            </w:r>
            <w:r w:rsidRPr="006F1835">
              <w:rPr>
                <w:rFonts w:hint="eastAsia"/>
                <w:bCs/>
              </w:rPr>
              <w:t>、可设置</w:t>
            </w:r>
            <w:r w:rsidRPr="006F1835">
              <w:rPr>
                <w:rFonts w:hint="eastAsia"/>
                <w:bCs/>
              </w:rPr>
              <w:t>RPO</w:t>
            </w:r>
            <w:r w:rsidRPr="006F1835">
              <w:rPr>
                <w:rFonts w:hint="eastAsia"/>
                <w:bCs/>
              </w:rPr>
              <w:t>为</w:t>
            </w:r>
            <w:r w:rsidRPr="006F1835">
              <w:rPr>
                <w:rFonts w:hint="eastAsia"/>
                <w:bCs/>
              </w:rPr>
              <w:t>1s</w:t>
            </w:r>
            <w:r w:rsidRPr="006F1835">
              <w:rPr>
                <w:rFonts w:hint="eastAsia"/>
                <w:bCs/>
              </w:rPr>
              <w:t>或</w:t>
            </w:r>
            <w:r w:rsidRPr="006F1835">
              <w:rPr>
                <w:rFonts w:hint="eastAsia"/>
                <w:bCs/>
              </w:rPr>
              <w:t>5s</w:t>
            </w:r>
            <w:r w:rsidRPr="006F1835">
              <w:rPr>
                <w:rFonts w:hint="eastAsia"/>
                <w:bCs/>
              </w:rPr>
              <w:t>；无需在虚拟机内部安装插件即可实现，避免对虚拟机的稳定性和性能产生影响。（需提供产品功能截图，并加盖公章）</w:t>
            </w:r>
          </w:p>
          <w:p w:rsidR="006F7D55" w:rsidRPr="006F1835" w:rsidRDefault="001062E8">
            <w:pPr>
              <w:rPr>
                <w:bCs/>
              </w:rPr>
            </w:pPr>
            <w:r w:rsidRPr="006F1835">
              <w:rPr>
                <w:bCs/>
              </w:rPr>
              <w:t>1</w:t>
            </w:r>
            <w:r w:rsidRPr="006F1835">
              <w:rPr>
                <w:rFonts w:hint="eastAsia"/>
                <w:bCs/>
              </w:rPr>
              <w:t>6</w:t>
            </w:r>
            <w:r w:rsidRPr="006F1835">
              <w:rPr>
                <w:rFonts w:hint="eastAsia"/>
                <w:bCs/>
              </w:rPr>
              <w:t>、为保证整体的可靠性及安全性，要求提供</w:t>
            </w:r>
            <w:r w:rsidRPr="006F1835">
              <w:rPr>
                <w:rFonts w:hint="eastAsia"/>
                <w:bCs/>
              </w:rPr>
              <w:t>CDP</w:t>
            </w:r>
            <w:r w:rsidRPr="006F1835">
              <w:rPr>
                <w:rFonts w:hint="eastAsia"/>
                <w:bCs/>
              </w:rPr>
              <w:t>能力的厂商与云厂商为同一家，禁止借用第三方软件的整合（提供相应持续数据保护软件著作权证书）</w:t>
            </w:r>
          </w:p>
          <w:p w:rsidR="006F7D55" w:rsidRPr="006F1835" w:rsidRDefault="001062E8">
            <w:pPr>
              <w:rPr>
                <w:bCs/>
              </w:rPr>
            </w:pPr>
            <w:r w:rsidRPr="006F1835">
              <w:rPr>
                <w:rFonts w:hint="eastAsia"/>
                <w:bCs/>
              </w:rPr>
              <w:t>17</w:t>
            </w:r>
            <w:r w:rsidRPr="006F1835">
              <w:rPr>
                <w:rFonts w:hint="eastAsia"/>
                <w:bCs/>
              </w:rPr>
              <w:t>、★基于业务安全性和运维高效性考虑，需要虚拟化平台支持在虚拟机安装性能优化工具时自动安装组件功能对操作系统进行安全防护。（需提供具有</w:t>
            </w:r>
            <w:r w:rsidRPr="006F1835">
              <w:rPr>
                <w:rFonts w:hint="eastAsia"/>
                <w:bCs/>
              </w:rPr>
              <w:t>CMA</w:t>
            </w:r>
            <w:r w:rsidRPr="006F1835">
              <w:rPr>
                <w:rFonts w:hint="eastAsia"/>
                <w:bCs/>
              </w:rPr>
              <w:t>资质的第三方测试机构的证明材料，至少包含报告首页，对应功能测试页和报告尾页）</w:t>
            </w:r>
          </w:p>
          <w:p w:rsidR="006F7D55" w:rsidRPr="006F1835" w:rsidRDefault="001062E8">
            <w:pPr>
              <w:rPr>
                <w:bCs/>
              </w:rPr>
            </w:pPr>
            <w:r w:rsidRPr="006F1835">
              <w:rPr>
                <w:rFonts w:hint="eastAsia"/>
                <w:bCs/>
              </w:rPr>
              <w:lastRenderedPageBreak/>
              <w:t>18</w:t>
            </w:r>
            <w:r w:rsidRPr="006F1835">
              <w:rPr>
                <w:rFonts w:hint="eastAsia"/>
                <w:bCs/>
              </w:rPr>
              <w:t>、★超融合系统将同时运行多种类型的业务，基于成本考虑，需要同时满足核心业务对存储性能和普通业务对存储容量的需求，需要支持存储分卷功能，可将集群内物理主机上部分</w:t>
            </w:r>
            <w:r w:rsidRPr="006F1835">
              <w:rPr>
                <w:rFonts w:hint="eastAsia"/>
                <w:bCs/>
              </w:rPr>
              <w:t>SSD</w:t>
            </w:r>
            <w:r w:rsidRPr="006F1835">
              <w:rPr>
                <w:rFonts w:hint="eastAsia"/>
                <w:bCs/>
              </w:rPr>
              <w:t>盘组成一个高性能存储池，满足高性能应用需求，将部分</w:t>
            </w:r>
            <w:r w:rsidRPr="006F1835">
              <w:rPr>
                <w:rFonts w:hint="eastAsia"/>
                <w:bCs/>
              </w:rPr>
              <w:t>SSD</w:t>
            </w:r>
            <w:r w:rsidRPr="006F1835">
              <w:rPr>
                <w:rFonts w:hint="eastAsia"/>
                <w:bCs/>
              </w:rPr>
              <w:t>盘和机械盘组成一个大容量存储池，满足低性能大容量的应用需求。</w:t>
            </w:r>
            <w:r w:rsidRPr="006F1835">
              <w:rPr>
                <w:rFonts w:hint="eastAsia"/>
                <w:bCs/>
              </w:rPr>
              <w:t>(</w:t>
            </w:r>
            <w:r w:rsidRPr="006F1835">
              <w:rPr>
                <w:rFonts w:hint="eastAsia"/>
                <w:bCs/>
              </w:rPr>
              <w:t>需提供产品功能截图）</w:t>
            </w:r>
          </w:p>
        </w:tc>
      </w:tr>
    </w:tbl>
    <w:p w:rsidR="006F7D55" w:rsidRPr="006F1835" w:rsidRDefault="001062E8">
      <w:pPr>
        <w:spacing w:line="360" w:lineRule="auto"/>
        <w:ind w:left="4"/>
        <w:outlineLvl w:val="3"/>
      </w:pPr>
      <w:r w:rsidRPr="006F1835">
        <w:rPr>
          <w:rFonts w:ascii="宋体" w:hAnsi="宋体" w:cs="宋体" w:hint="eastAsia"/>
          <w:sz w:val="24"/>
          <w:szCs w:val="24"/>
        </w:rPr>
        <w:lastRenderedPageBreak/>
        <w:t>2)、</w:t>
      </w:r>
      <w:r w:rsidRPr="006F1835">
        <w:rPr>
          <w:rFonts w:hint="eastAsia"/>
        </w:rPr>
        <w:t>（业务容灾集群）超融合一体机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7"/>
        <w:gridCol w:w="1508"/>
        <w:gridCol w:w="5717"/>
      </w:tblGrid>
      <w:tr w:rsidR="006F1835" w:rsidRPr="006F1835">
        <w:tc>
          <w:tcPr>
            <w:tcW w:w="1297"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F7D55" w:rsidRPr="006F1835" w:rsidRDefault="001062E8">
            <w:pPr>
              <w:ind w:firstLine="442"/>
              <w:jc w:val="center"/>
              <w:rPr>
                <w:rFonts w:ascii="宋体" w:hAnsi="宋体" w:cs="宋体"/>
                <w:sz w:val="22"/>
                <w:lang w:eastAsia="en-US"/>
              </w:rPr>
            </w:pPr>
            <w:proofErr w:type="spellStart"/>
            <w:r w:rsidRPr="006F1835">
              <w:rPr>
                <w:rFonts w:ascii="宋体" w:hAnsi="宋体" w:cs="宋体"/>
                <w:sz w:val="22"/>
                <w:lang w:eastAsia="en-US"/>
              </w:rPr>
              <w:t>序号</w:t>
            </w:r>
            <w:proofErr w:type="spellEnd"/>
          </w:p>
        </w:tc>
        <w:tc>
          <w:tcPr>
            <w:tcW w:w="1508"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F7D55" w:rsidRPr="006F1835" w:rsidRDefault="001062E8">
            <w:pPr>
              <w:ind w:firstLine="442"/>
              <w:jc w:val="center"/>
              <w:rPr>
                <w:rFonts w:ascii="宋体" w:hAnsi="宋体" w:cs="宋体"/>
                <w:sz w:val="22"/>
                <w:lang w:eastAsia="en-US"/>
              </w:rPr>
            </w:pPr>
            <w:proofErr w:type="spellStart"/>
            <w:r w:rsidRPr="006F1835">
              <w:rPr>
                <w:rFonts w:ascii="宋体" w:hAnsi="宋体" w:cs="宋体"/>
                <w:sz w:val="22"/>
                <w:lang w:eastAsia="en-US"/>
              </w:rPr>
              <w:t>名称</w:t>
            </w:r>
            <w:proofErr w:type="spellEnd"/>
          </w:p>
        </w:tc>
        <w:tc>
          <w:tcPr>
            <w:tcW w:w="5717"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F7D55" w:rsidRPr="006F1835" w:rsidRDefault="001062E8">
            <w:pPr>
              <w:ind w:firstLine="442"/>
              <w:jc w:val="center"/>
              <w:rPr>
                <w:rFonts w:ascii="宋体" w:hAnsi="宋体" w:cs="宋体"/>
                <w:sz w:val="22"/>
                <w:lang w:eastAsia="en-US"/>
              </w:rPr>
            </w:pPr>
            <w:r w:rsidRPr="006F1835">
              <w:rPr>
                <w:rFonts w:ascii="宋体" w:hAnsi="宋体" w:cs="宋体"/>
                <w:sz w:val="22"/>
                <w:lang w:eastAsia="en-US"/>
              </w:rPr>
              <w:t xml:space="preserve"> </w:t>
            </w:r>
            <w:proofErr w:type="spellStart"/>
            <w:r w:rsidRPr="006F1835">
              <w:rPr>
                <w:rFonts w:ascii="宋体" w:hAnsi="宋体" w:cs="宋体"/>
                <w:sz w:val="22"/>
                <w:lang w:eastAsia="en-US"/>
              </w:rPr>
              <w:t>功能、性能、配置要求</w:t>
            </w:r>
            <w:proofErr w:type="spellEnd"/>
          </w:p>
        </w:tc>
      </w:tr>
      <w:tr w:rsidR="006F1835" w:rsidRPr="006F1835">
        <w:tc>
          <w:tcPr>
            <w:tcW w:w="1297"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F7D55" w:rsidRPr="006F1835" w:rsidRDefault="001062E8">
            <w:pPr>
              <w:ind w:firstLine="442"/>
              <w:jc w:val="center"/>
              <w:rPr>
                <w:rFonts w:ascii="宋体" w:hAnsi="宋体" w:cs="宋体"/>
                <w:sz w:val="22"/>
                <w:lang w:eastAsia="en-US"/>
              </w:rPr>
            </w:pPr>
            <w:r w:rsidRPr="006F1835">
              <w:rPr>
                <w:rFonts w:ascii="宋体" w:hAnsi="宋体" w:cs="宋体"/>
                <w:sz w:val="22"/>
                <w:lang w:eastAsia="en-US"/>
              </w:rPr>
              <w:t>1</w:t>
            </w:r>
          </w:p>
        </w:tc>
        <w:tc>
          <w:tcPr>
            <w:tcW w:w="1508"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F7D55" w:rsidRPr="006F1835" w:rsidRDefault="001062E8">
            <w:pPr>
              <w:rPr>
                <w:rFonts w:ascii="宋体" w:hAnsi="宋体" w:cs="宋体"/>
                <w:sz w:val="22"/>
                <w:lang w:eastAsia="en-US"/>
              </w:rPr>
            </w:pPr>
            <w:proofErr w:type="spellStart"/>
            <w:r w:rsidRPr="006F1835">
              <w:rPr>
                <w:rFonts w:ascii="宋体" w:hAnsi="宋体" w:cs="宋体"/>
                <w:sz w:val="22"/>
                <w:lang w:eastAsia="en-US"/>
              </w:rPr>
              <w:t>实质性要求</w:t>
            </w:r>
            <w:proofErr w:type="spellEnd"/>
          </w:p>
        </w:tc>
        <w:tc>
          <w:tcPr>
            <w:tcW w:w="5717"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F7D55" w:rsidRPr="006F1835" w:rsidRDefault="001062E8">
            <w:pPr>
              <w:jc w:val="left"/>
            </w:pPr>
            <w:r w:rsidRPr="006F1835">
              <w:rPr>
                <w:rFonts w:hint="eastAsia"/>
                <w:b/>
              </w:rPr>
              <w:t>以下为本项目的实质性要求，且内容不得有缺失，未提供或承诺</w:t>
            </w:r>
            <w:proofErr w:type="gramStart"/>
            <w:r w:rsidRPr="006F1835">
              <w:rPr>
                <w:rFonts w:hint="eastAsia"/>
                <w:b/>
              </w:rPr>
              <w:t>函内容</w:t>
            </w:r>
            <w:proofErr w:type="gramEnd"/>
            <w:r w:rsidRPr="006F1835">
              <w:rPr>
                <w:rFonts w:hint="eastAsia"/>
                <w:b/>
              </w:rPr>
              <w:t>不全的作无效投标处理，不低于以下要求：</w:t>
            </w:r>
          </w:p>
          <w:p w:rsidR="006F7D55" w:rsidRPr="006F1835" w:rsidRDefault="001062E8">
            <w:pPr>
              <w:jc w:val="left"/>
              <w:rPr>
                <w:b/>
                <w:bCs/>
                <w:i/>
                <w:iCs/>
                <w:u w:val="single"/>
              </w:rPr>
            </w:pPr>
            <w:r w:rsidRPr="006F1835">
              <w:rPr>
                <w:rFonts w:hint="eastAsia"/>
              </w:rPr>
              <w:t>1</w:t>
            </w:r>
            <w:r w:rsidRPr="006F1835">
              <w:rPr>
                <w:rFonts w:hint="eastAsia"/>
              </w:rPr>
              <w:t>、</w:t>
            </w:r>
            <w:r w:rsidRPr="006F1835">
              <w:rPr>
                <w:rFonts w:hint="eastAsia"/>
                <w:b/>
                <w:bCs/>
                <w:i/>
                <w:iCs/>
                <w:u w:val="single"/>
              </w:rPr>
              <w:t>5</w:t>
            </w:r>
            <w:r w:rsidRPr="006F1835">
              <w:rPr>
                <w:rFonts w:hint="eastAsia"/>
                <w:b/>
                <w:bCs/>
                <w:i/>
                <w:iCs/>
                <w:u w:val="single"/>
              </w:rPr>
              <w:t>台，单台配置</w:t>
            </w:r>
            <w:r w:rsidRPr="006F1835">
              <w:rPr>
                <w:rFonts w:hint="eastAsia"/>
                <w:b/>
                <w:bCs/>
                <w:i/>
                <w:iCs/>
                <w:u w:val="single"/>
              </w:rPr>
              <w:t>:2U</w:t>
            </w:r>
            <w:r w:rsidRPr="006F1835">
              <w:rPr>
                <w:rFonts w:hint="eastAsia"/>
                <w:b/>
                <w:bCs/>
                <w:i/>
                <w:iCs/>
                <w:u w:val="single"/>
              </w:rPr>
              <w:t>标准机架式，配置</w:t>
            </w:r>
            <w:r w:rsidRPr="006F1835">
              <w:rPr>
                <w:rFonts w:hint="eastAsia"/>
                <w:b/>
                <w:bCs/>
                <w:i/>
                <w:iCs/>
                <w:u w:val="single"/>
              </w:rPr>
              <w:t>CPU</w:t>
            </w:r>
            <w:r w:rsidRPr="006F1835">
              <w:rPr>
                <w:rFonts w:hint="eastAsia"/>
                <w:b/>
                <w:bCs/>
                <w:i/>
                <w:iCs/>
                <w:u w:val="single"/>
              </w:rPr>
              <w:t>≥</w:t>
            </w:r>
            <w:r w:rsidRPr="006F1835">
              <w:rPr>
                <w:rFonts w:hint="eastAsia"/>
                <w:b/>
                <w:bCs/>
                <w:i/>
                <w:iCs/>
                <w:u w:val="single"/>
              </w:rPr>
              <w:t>2</w:t>
            </w:r>
            <w:r w:rsidRPr="006F1835">
              <w:rPr>
                <w:rFonts w:hint="eastAsia"/>
                <w:b/>
                <w:bCs/>
                <w:i/>
                <w:iCs/>
                <w:u w:val="single"/>
              </w:rPr>
              <w:t>颗至</w:t>
            </w:r>
            <w:proofErr w:type="gramStart"/>
            <w:r w:rsidRPr="006F1835">
              <w:rPr>
                <w:rFonts w:hint="eastAsia"/>
                <w:b/>
                <w:bCs/>
                <w:i/>
                <w:iCs/>
                <w:u w:val="single"/>
              </w:rPr>
              <w:t>强系列第</w:t>
            </w:r>
            <w:proofErr w:type="gramEnd"/>
            <w:r w:rsidRPr="006F1835">
              <w:rPr>
                <w:rFonts w:hint="eastAsia"/>
                <w:b/>
                <w:bCs/>
                <w:i/>
                <w:iCs/>
                <w:u w:val="single"/>
              </w:rPr>
              <w:t>三代</w:t>
            </w:r>
            <w:r w:rsidRPr="006F1835">
              <w:rPr>
                <w:rFonts w:hint="eastAsia"/>
                <w:b/>
                <w:bCs/>
                <w:i/>
                <w:iCs/>
                <w:u w:val="single"/>
              </w:rPr>
              <w:t>,</w:t>
            </w:r>
            <w:r w:rsidRPr="006F1835">
              <w:rPr>
                <w:rFonts w:hint="eastAsia"/>
                <w:b/>
                <w:bCs/>
                <w:i/>
                <w:iCs/>
                <w:u w:val="single"/>
              </w:rPr>
              <w:t>每颗基础频率规格不低于</w:t>
            </w:r>
            <w:r w:rsidRPr="006F1835">
              <w:rPr>
                <w:rFonts w:hint="eastAsia"/>
                <w:b/>
                <w:bCs/>
                <w:i/>
                <w:iCs/>
                <w:u w:val="single"/>
              </w:rPr>
              <w:t>2.9GHZ  16C,</w:t>
            </w:r>
            <w:r w:rsidRPr="006F1835">
              <w:rPr>
                <w:rFonts w:hint="eastAsia"/>
                <w:b/>
                <w:bCs/>
                <w:i/>
                <w:iCs/>
                <w:u w:val="single"/>
              </w:rPr>
              <w:t>内存≥</w:t>
            </w:r>
            <w:r w:rsidRPr="006F1835">
              <w:rPr>
                <w:rFonts w:hint="eastAsia"/>
                <w:b/>
                <w:bCs/>
                <w:i/>
                <w:iCs/>
                <w:u w:val="single"/>
              </w:rPr>
              <w:t>16*64GB DDR4,</w:t>
            </w:r>
            <w:r w:rsidRPr="006F1835">
              <w:rPr>
                <w:rFonts w:hint="eastAsia"/>
                <w:b/>
                <w:bCs/>
                <w:i/>
                <w:iCs/>
                <w:u w:val="single"/>
              </w:rPr>
              <w:t>系统盘≥</w:t>
            </w:r>
            <w:r w:rsidRPr="006F1835">
              <w:rPr>
                <w:rFonts w:hint="eastAsia"/>
                <w:b/>
                <w:bCs/>
                <w:i/>
                <w:iCs/>
                <w:u w:val="single"/>
              </w:rPr>
              <w:t>2</w:t>
            </w:r>
            <w:r w:rsidRPr="006F1835">
              <w:rPr>
                <w:rFonts w:hint="eastAsia"/>
                <w:b/>
                <w:bCs/>
                <w:i/>
                <w:iCs/>
                <w:u w:val="single"/>
              </w:rPr>
              <w:t>块</w:t>
            </w:r>
            <w:r w:rsidRPr="006F1835">
              <w:rPr>
                <w:rFonts w:hint="eastAsia"/>
                <w:b/>
                <w:bCs/>
                <w:i/>
                <w:iCs/>
                <w:u w:val="single"/>
              </w:rPr>
              <w:t>240GB SSD,</w:t>
            </w:r>
            <w:r w:rsidRPr="006F1835">
              <w:rPr>
                <w:rFonts w:hint="eastAsia"/>
                <w:b/>
                <w:bCs/>
                <w:i/>
                <w:iCs/>
                <w:u w:val="single"/>
              </w:rPr>
              <w:t>缓存盘≥</w:t>
            </w:r>
            <w:r w:rsidRPr="006F1835">
              <w:rPr>
                <w:rFonts w:hint="eastAsia"/>
                <w:b/>
                <w:bCs/>
                <w:i/>
                <w:iCs/>
                <w:u w:val="single"/>
              </w:rPr>
              <w:t>2</w:t>
            </w:r>
            <w:r w:rsidRPr="006F1835">
              <w:rPr>
                <w:rFonts w:hint="eastAsia"/>
                <w:b/>
                <w:bCs/>
                <w:i/>
                <w:iCs/>
                <w:u w:val="single"/>
              </w:rPr>
              <w:t>块</w:t>
            </w:r>
            <w:r w:rsidRPr="006F1835">
              <w:rPr>
                <w:rFonts w:hint="eastAsia"/>
                <w:b/>
                <w:bCs/>
                <w:i/>
                <w:iCs/>
                <w:u w:val="single"/>
              </w:rPr>
              <w:t xml:space="preserve">3.2TB U.2 NVME SSD </w:t>
            </w:r>
            <w:r w:rsidRPr="006F1835">
              <w:rPr>
                <w:rFonts w:hint="eastAsia"/>
                <w:b/>
                <w:bCs/>
                <w:i/>
                <w:iCs/>
                <w:u w:val="single"/>
              </w:rPr>
              <w:t>混合型</w:t>
            </w:r>
            <w:r w:rsidRPr="006F1835">
              <w:rPr>
                <w:rFonts w:hint="eastAsia"/>
                <w:b/>
                <w:bCs/>
                <w:i/>
                <w:iCs/>
                <w:u w:val="single"/>
              </w:rPr>
              <w:t>,</w:t>
            </w:r>
            <w:r w:rsidRPr="006F1835">
              <w:rPr>
                <w:rFonts w:hint="eastAsia"/>
                <w:b/>
                <w:bCs/>
                <w:i/>
                <w:iCs/>
                <w:u w:val="single"/>
              </w:rPr>
              <w:t>数据盘≥</w:t>
            </w:r>
            <w:r w:rsidRPr="006F1835">
              <w:rPr>
                <w:rFonts w:hint="eastAsia"/>
                <w:b/>
                <w:bCs/>
                <w:i/>
                <w:iCs/>
                <w:u w:val="single"/>
              </w:rPr>
              <w:t>8</w:t>
            </w:r>
            <w:r w:rsidRPr="006F1835">
              <w:rPr>
                <w:rFonts w:hint="eastAsia"/>
                <w:b/>
                <w:bCs/>
                <w:i/>
                <w:iCs/>
                <w:u w:val="single"/>
              </w:rPr>
              <w:t>块</w:t>
            </w:r>
            <w:r w:rsidRPr="006F1835">
              <w:rPr>
                <w:rFonts w:hint="eastAsia"/>
                <w:b/>
                <w:bCs/>
                <w:i/>
                <w:iCs/>
                <w:u w:val="single"/>
              </w:rPr>
              <w:t>12TB HDD</w:t>
            </w:r>
            <w:r w:rsidRPr="006F1835">
              <w:rPr>
                <w:rFonts w:hint="eastAsia"/>
                <w:b/>
                <w:bCs/>
                <w:i/>
                <w:iCs/>
                <w:u w:val="single"/>
              </w:rPr>
              <w:t>，网络接口≥</w:t>
            </w:r>
            <w:r w:rsidRPr="006F1835">
              <w:rPr>
                <w:rFonts w:hint="eastAsia"/>
                <w:b/>
                <w:bCs/>
                <w:i/>
                <w:iCs/>
                <w:u w:val="single"/>
              </w:rPr>
              <w:t>4</w:t>
            </w:r>
            <w:r w:rsidRPr="006F1835">
              <w:rPr>
                <w:rFonts w:hint="eastAsia"/>
                <w:b/>
                <w:bCs/>
                <w:i/>
                <w:iCs/>
                <w:u w:val="single"/>
              </w:rPr>
              <w:t>个</w:t>
            </w:r>
            <w:proofErr w:type="gramStart"/>
            <w:r w:rsidRPr="006F1835">
              <w:rPr>
                <w:rFonts w:hint="eastAsia"/>
                <w:b/>
                <w:bCs/>
                <w:i/>
                <w:iCs/>
                <w:u w:val="single"/>
              </w:rPr>
              <w:t>千兆电口</w:t>
            </w:r>
            <w:proofErr w:type="gramEnd"/>
            <w:r w:rsidRPr="006F1835">
              <w:rPr>
                <w:rFonts w:hint="eastAsia"/>
                <w:b/>
                <w:bCs/>
                <w:i/>
                <w:iCs/>
                <w:u w:val="single"/>
              </w:rPr>
              <w:t>、≥</w:t>
            </w:r>
            <w:r w:rsidRPr="006F1835">
              <w:rPr>
                <w:rFonts w:hint="eastAsia"/>
                <w:b/>
                <w:bCs/>
                <w:i/>
                <w:iCs/>
                <w:u w:val="single"/>
              </w:rPr>
              <w:t>6</w:t>
            </w:r>
            <w:r w:rsidRPr="006F1835">
              <w:rPr>
                <w:rFonts w:hint="eastAsia"/>
                <w:b/>
                <w:bCs/>
                <w:i/>
                <w:iCs/>
                <w:u w:val="single"/>
              </w:rPr>
              <w:t>个</w:t>
            </w:r>
            <w:proofErr w:type="gramStart"/>
            <w:r w:rsidRPr="006F1835">
              <w:rPr>
                <w:rFonts w:hint="eastAsia"/>
                <w:b/>
                <w:bCs/>
                <w:i/>
                <w:iCs/>
                <w:u w:val="single"/>
              </w:rPr>
              <w:t>万兆光口</w:t>
            </w:r>
            <w:proofErr w:type="gramEnd"/>
            <w:r w:rsidRPr="006F1835">
              <w:rPr>
                <w:rFonts w:hint="eastAsia"/>
                <w:b/>
                <w:bCs/>
                <w:i/>
                <w:iCs/>
                <w:u w:val="single"/>
              </w:rPr>
              <w:t>(</w:t>
            </w:r>
            <w:r w:rsidRPr="006F1835">
              <w:rPr>
                <w:rFonts w:hint="eastAsia"/>
                <w:b/>
                <w:bCs/>
                <w:i/>
                <w:iCs/>
                <w:u w:val="single"/>
              </w:rPr>
              <w:t>含光模块</w:t>
            </w:r>
            <w:r w:rsidRPr="006F1835">
              <w:rPr>
                <w:rFonts w:hint="eastAsia"/>
                <w:b/>
                <w:bCs/>
                <w:i/>
                <w:iCs/>
                <w:u w:val="single"/>
              </w:rPr>
              <w:t>)</w:t>
            </w:r>
            <w:r w:rsidRPr="006F1835">
              <w:rPr>
                <w:rFonts w:hint="eastAsia"/>
                <w:b/>
                <w:bCs/>
                <w:i/>
                <w:iCs/>
                <w:u w:val="single"/>
              </w:rPr>
              <w:t>，配置冗余电源</w:t>
            </w:r>
            <w:r w:rsidRPr="006F1835">
              <w:rPr>
                <w:rFonts w:hint="eastAsia"/>
                <w:b/>
                <w:bCs/>
                <w:i/>
                <w:iCs/>
                <w:u w:val="single"/>
              </w:rPr>
              <w:t>;</w:t>
            </w:r>
          </w:p>
          <w:p w:rsidR="006F7D55" w:rsidRPr="006F1835" w:rsidRDefault="001062E8">
            <w:pPr>
              <w:jc w:val="left"/>
            </w:pPr>
            <w:r w:rsidRPr="006F1835">
              <w:rPr>
                <w:rFonts w:hint="eastAsia"/>
              </w:rPr>
              <w:t>2</w:t>
            </w:r>
            <w:r w:rsidRPr="006F1835">
              <w:rPr>
                <w:rFonts w:hint="eastAsia"/>
              </w:rPr>
              <w:t>、</w:t>
            </w:r>
            <w:r w:rsidRPr="006F1835">
              <w:rPr>
                <w:rFonts w:hint="eastAsia"/>
                <w:b/>
                <w:bCs/>
                <w:i/>
                <w:iCs/>
                <w:u w:val="single"/>
              </w:rPr>
              <w:t>配置</w:t>
            </w:r>
            <w:r w:rsidRPr="006F1835">
              <w:rPr>
                <w:rFonts w:hint="eastAsia"/>
                <w:b/>
                <w:bCs/>
                <w:i/>
                <w:iCs/>
                <w:u w:val="single"/>
              </w:rPr>
              <w:t>10</w:t>
            </w:r>
            <w:r w:rsidRPr="006F1835">
              <w:rPr>
                <w:rFonts w:hint="eastAsia"/>
                <w:b/>
                <w:bCs/>
                <w:i/>
                <w:iCs/>
                <w:u w:val="single"/>
              </w:rPr>
              <w:t>颗</w:t>
            </w:r>
            <w:proofErr w:type="gramStart"/>
            <w:r w:rsidRPr="006F1835">
              <w:rPr>
                <w:rFonts w:hint="eastAsia"/>
                <w:b/>
                <w:bCs/>
                <w:i/>
                <w:iCs/>
                <w:u w:val="single"/>
              </w:rPr>
              <w:t>云计算</w:t>
            </w:r>
            <w:proofErr w:type="gramEnd"/>
            <w:r w:rsidRPr="006F1835">
              <w:rPr>
                <w:rFonts w:hint="eastAsia"/>
                <w:b/>
                <w:bCs/>
                <w:i/>
                <w:iCs/>
                <w:u w:val="single"/>
              </w:rPr>
              <w:t>管理平台、计算虚拟化、网络虚拟化、存储虚拟化、安全虚拟化授权。</w:t>
            </w:r>
          </w:p>
          <w:p w:rsidR="006F7D55" w:rsidRPr="006F1835" w:rsidRDefault="001062E8">
            <w:pPr>
              <w:jc w:val="left"/>
            </w:pPr>
            <w:r w:rsidRPr="006F1835">
              <w:rPr>
                <w:rFonts w:hint="eastAsia"/>
              </w:rPr>
              <w:t>3</w:t>
            </w:r>
            <w:r w:rsidRPr="006F1835">
              <w:rPr>
                <w:rFonts w:hint="eastAsia"/>
              </w:rPr>
              <w:t>、</w:t>
            </w:r>
            <w:r w:rsidRPr="006F1835">
              <w:rPr>
                <w:rFonts w:hint="eastAsia"/>
                <w:b/>
                <w:bCs/>
                <w:i/>
                <w:iCs/>
                <w:u w:val="single"/>
              </w:rPr>
              <w:t>提供</w:t>
            </w:r>
            <w:r w:rsidRPr="006F1835">
              <w:rPr>
                <w:rFonts w:hint="eastAsia"/>
                <w:b/>
                <w:bCs/>
                <w:i/>
                <w:iCs/>
                <w:u w:val="single"/>
              </w:rPr>
              <w:t>3</w:t>
            </w:r>
            <w:r w:rsidRPr="006F1835">
              <w:rPr>
                <w:rFonts w:hint="eastAsia"/>
                <w:b/>
                <w:bCs/>
                <w:i/>
                <w:iCs/>
                <w:u w:val="single"/>
              </w:rPr>
              <w:t>年原厂质保和软件升级服务，费用包含在本次报价内。</w:t>
            </w:r>
          </w:p>
        </w:tc>
      </w:tr>
      <w:tr w:rsidR="006F7D55" w:rsidRPr="006F1835">
        <w:tc>
          <w:tcPr>
            <w:tcW w:w="1297"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F7D55" w:rsidRPr="006F1835" w:rsidRDefault="001062E8">
            <w:pPr>
              <w:ind w:firstLine="442"/>
              <w:jc w:val="center"/>
              <w:rPr>
                <w:rFonts w:ascii="宋体" w:hAnsi="宋体" w:cs="宋体"/>
                <w:sz w:val="22"/>
                <w:lang w:eastAsia="en-US"/>
              </w:rPr>
            </w:pPr>
            <w:r w:rsidRPr="006F1835">
              <w:rPr>
                <w:rFonts w:ascii="宋体" w:hAnsi="宋体" w:cs="宋体"/>
                <w:sz w:val="22"/>
                <w:lang w:eastAsia="en-US"/>
              </w:rPr>
              <w:t>2</w:t>
            </w:r>
          </w:p>
        </w:tc>
        <w:tc>
          <w:tcPr>
            <w:tcW w:w="1508"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F7D55" w:rsidRPr="006F1835" w:rsidRDefault="001062E8">
            <w:pPr>
              <w:rPr>
                <w:rFonts w:ascii="宋体" w:hAnsi="宋体" w:cs="宋体"/>
                <w:sz w:val="22"/>
                <w:lang w:eastAsia="en-US"/>
              </w:rPr>
            </w:pPr>
            <w:proofErr w:type="spellStart"/>
            <w:r w:rsidRPr="006F1835">
              <w:rPr>
                <w:rFonts w:ascii="宋体" w:hAnsi="宋体" w:cs="宋体"/>
                <w:sz w:val="22"/>
                <w:lang w:eastAsia="en-US"/>
              </w:rPr>
              <w:t>非实质性要求</w:t>
            </w:r>
            <w:proofErr w:type="spellEnd"/>
          </w:p>
        </w:tc>
        <w:tc>
          <w:tcPr>
            <w:tcW w:w="5717"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F7D55" w:rsidRPr="006F1835" w:rsidRDefault="001062E8">
            <w:pPr>
              <w:rPr>
                <w:bCs/>
              </w:rPr>
            </w:pPr>
            <w:r w:rsidRPr="006F1835">
              <w:rPr>
                <w:rFonts w:hint="eastAsia"/>
                <w:bCs/>
              </w:rPr>
              <w:t>1</w:t>
            </w:r>
            <w:r w:rsidRPr="006F1835">
              <w:rPr>
                <w:rFonts w:hint="eastAsia"/>
                <w:bCs/>
              </w:rPr>
              <w:t>、支持上传或利用现有云主机创建镜像，可对镜像进行管理、关联资源池等操作，可通过镜像实现一键快速创建云主机及安全组件。</w:t>
            </w:r>
          </w:p>
          <w:p w:rsidR="006F7D55" w:rsidRPr="006F1835" w:rsidRDefault="001062E8">
            <w:pPr>
              <w:rPr>
                <w:bCs/>
              </w:rPr>
            </w:pPr>
            <w:r w:rsidRPr="006F1835">
              <w:rPr>
                <w:rFonts w:hint="eastAsia"/>
                <w:bCs/>
              </w:rPr>
              <w:t>2</w:t>
            </w:r>
            <w:r w:rsidRPr="006F1835">
              <w:rPr>
                <w:rFonts w:hint="eastAsia"/>
                <w:bCs/>
              </w:rPr>
              <w:t>、虚拟机调度策略支持互斥和聚集策略，可指定虚拟机运行到指定主机组，提供基于主机组的调度策略</w:t>
            </w:r>
          </w:p>
          <w:p w:rsidR="006F7D55" w:rsidRPr="006F1835" w:rsidRDefault="001062E8">
            <w:pPr>
              <w:rPr>
                <w:bCs/>
              </w:rPr>
            </w:pPr>
            <w:r w:rsidRPr="006F1835">
              <w:rPr>
                <w:bCs/>
              </w:rPr>
              <w:t>3</w:t>
            </w:r>
            <w:r w:rsidRPr="006F1835">
              <w:rPr>
                <w:rFonts w:hint="eastAsia"/>
                <w:bCs/>
              </w:rPr>
              <w:t>、为满足大规模管理运维的要求，在超融合管理平台界面上提供虚拟机删除、开关机、挂起、重启、关闭、关闭电源、克隆、迁移、备份、模板导出、快照、标签管理等功能，以上功能均支持批量操作。</w:t>
            </w:r>
          </w:p>
          <w:p w:rsidR="006F7D55" w:rsidRPr="006F1835" w:rsidRDefault="001062E8">
            <w:pPr>
              <w:rPr>
                <w:bCs/>
              </w:rPr>
            </w:pPr>
            <w:r w:rsidRPr="006F1835">
              <w:rPr>
                <w:bCs/>
              </w:rPr>
              <w:t>4</w:t>
            </w:r>
            <w:r w:rsidRPr="006F1835">
              <w:rPr>
                <w:rFonts w:hint="eastAsia"/>
                <w:bCs/>
              </w:rPr>
              <w:t>、支持虚拟机动态资源添加操作，可以通过阈值设置查看内存资源利用率，可以对虚拟机内存使用不足时进行自动为虚拟机添加内存资源，可以保存虚拟机动态资源添加操作。</w:t>
            </w:r>
          </w:p>
          <w:p w:rsidR="006F7D55" w:rsidRPr="006F1835" w:rsidRDefault="001062E8">
            <w:pPr>
              <w:rPr>
                <w:bCs/>
              </w:rPr>
            </w:pPr>
            <w:r w:rsidRPr="006F1835">
              <w:rPr>
                <w:bCs/>
              </w:rPr>
              <w:lastRenderedPageBreak/>
              <w:t>5</w:t>
            </w:r>
            <w:r w:rsidRPr="006F1835">
              <w:rPr>
                <w:rFonts w:hint="eastAsia"/>
                <w:bCs/>
              </w:rPr>
              <w:t>、★此项目核心业务计划部署在超融合平台，平台需定期升级保障平台稳定性，核心业务不能长时间停机，超融合平台</w:t>
            </w:r>
            <w:proofErr w:type="gramStart"/>
            <w:r w:rsidRPr="006F1835">
              <w:rPr>
                <w:rFonts w:hint="eastAsia"/>
                <w:bCs/>
              </w:rPr>
              <w:t>需支持</w:t>
            </w:r>
            <w:proofErr w:type="gramEnd"/>
            <w:r w:rsidRPr="006F1835">
              <w:rPr>
                <w:rFonts w:hint="eastAsia"/>
                <w:bCs/>
              </w:rPr>
              <w:t>在线升级不影响业务；为保证升级时间与步骤可控，升级过程中支持对升级节点进行升级顺序编排、升级暂停。（提供产品功能截图）</w:t>
            </w:r>
          </w:p>
          <w:p w:rsidR="006F7D55" w:rsidRPr="006F1835" w:rsidRDefault="001062E8">
            <w:pPr>
              <w:rPr>
                <w:bCs/>
              </w:rPr>
            </w:pPr>
            <w:r w:rsidRPr="006F1835">
              <w:rPr>
                <w:rFonts w:hint="eastAsia"/>
                <w:bCs/>
              </w:rPr>
              <w:t>6</w:t>
            </w:r>
            <w:r w:rsidRPr="006F1835">
              <w:rPr>
                <w:rFonts w:hint="eastAsia"/>
                <w:bCs/>
              </w:rPr>
              <w:t>、虚拟机迁移支持指定网口迁移、限制迁移速度、启用压缩传输，同时虚拟机迁移过程中如因数据写入量过大迁移不完，可支持强制切换操作。</w:t>
            </w:r>
          </w:p>
          <w:p w:rsidR="006F7D55" w:rsidRPr="006F1835" w:rsidRDefault="001062E8">
            <w:pPr>
              <w:rPr>
                <w:rFonts w:ascii="宋体" w:hAnsi="宋体" w:cs="宋体"/>
                <w:bCs/>
              </w:rPr>
            </w:pPr>
            <w:r w:rsidRPr="006F1835">
              <w:rPr>
                <w:rFonts w:hint="eastAsia"/>
                <w:bCs/>
              </w:rPr>
              <w:t>7</w:t>
            </w:r>
            <w:r w:rsidRPr="006F1835">
              <w:rPr>
                <w:rFonts w:hint="eastAsia"/>
                <w:bCs/>
              </w:rPr>
              <w:t>、★</w:t>
            </w:r>
            <w:r w:rsidRPr="006F1835">
              <w:rPr>
                <w:rFonts w:ascii="宋体" w:hAnsi="宋体" w:cs="宋体" w:hint="eastAsia"/>
                <w:bCs/>
              </w:rPr>
              <w:t>支持在超融合平台上进行Oracle 11g/12c/19c的单机/RAC、MySQL 5.7/8.0的单机/主从、SQL Server 2012/2016/2019的单机/</w:t>
            </w:r>
            <w:proofErr w:type="spellStart"/>
            <w:r w:rsidRPr="006F1835">
              <w:rPr>
                <w:rFonts w:ascii="宋体" w:hAnsi="宋体" w:cs="宋体" w:hint="eastAsia"/>
                <w:bCs/>
              </w:rPr>
              <w:t>AwaysOn</w:t>
            </w:r>
            <w:proofErr w:type="spellEnd"/>
            <w:r w:rsidRPr="006F1835">
              <w:rPr>
                <w:rFonts w:ascii="宋体" w:hAnsi="宋体" w:cs="宋体" w:hint="eastAsia"/>
                <w:bCs/>
              </w:rPr>
              <w:t>、</w:t>
            </w:r>
            <w:proofErr w:type="spellStart"/>
            <w:r w:rsidRPr="006F1835">
              <w:rPr>
                <w:rFonts w:ascii="宋体" w:hAnsi="宋体" w:cs="宋体" w:hint="eastAsia"/>
                <w:bCs/>
              </w:rPr>
              <w:t>PostgreSQL</w:t>
            </w:r>
            <w:proofErr w:type="spellEnd"/>
            <w:r w:rsidRPr="006F1835">
              <w:rPr>
                <w:rFonts w:ascii="宋体" w:hAnsi="宋体" w:cs="宋体" w:hint="eastAsia"/>
                <w:bCs/>
              </w:rPr>
              <w:t xml:space="preserve"> 13的单机/主从等数据库版本和架构的自动化部署，实现开箱即用的RDS能力。自动化部署需要在单一流程中完成节点虚拟机创建、操作系统安装（如需）、数据库软件安装（如需）、数据库集群部署（如需）、数据库监听部署（如需）、数据库创建等所有步骤。（提供产品界面截图）</w:t>
            </w:r>
          </w:p>
          <w:p w:rsidR="006F7D55" w:rsidRPr="006F1835" w:rsidRDefault="001062E8">
            <w:pPr>
              <w:rPr>
                <w:bCs/>
              </w:rPr>
            </w:pPr>
            <w:r w:rsidRPr="006F1835">
              <w:rPr>
                <w:rFonts w:hint="eastAsia"/>
                <w:bCs/>
              </w:rPr>
              <w:t>8</w:t>
            </w:r>
            <w:r w:rsidRPr="006F1835">
              <w:rPr>
                <w:rFonts w:hint="eastAsia"/>
                <w:bCs/>
              </w:rPr>
              <w:t>、采用分布式软件定义存储架构，把所有服务器硬盘组织成一个虚拟存储资源池，提供分布式存储服务，无需独立的元数据及控制器节点。</w:t>
            </w:r>
          </w:p>
          <w:p w:rsidR="006F7D55" w:rsidRPr="006F1835" w:rsidRDefault="001062E8">
            <w:pPr>
              <w:rPr>
                <w:bCs/>
              </w:rPr>
            </w:pPr>
            <w:r w:rsidRPr="006F1835">
              <w:rPr>
                <w:bCs/>
              </w:rPr>
              <w:t>9</w:t>
            </w:r>
            <w:r w:rsidRPr="006F1835">
              <w:rPr>
                <w:rFonts w:hint="eastAsia"/>
                <w:bCs/>
              </w:rPr>
              <w:t>、支持多种存储配置；磁盘预分配根据业务需求分配固定的物理存储空间、磁盘精简分配根据应用实际写需要时才分配相应的物理存储空间，磁盘动态分配机制根据业务动态需求分配存储资源，实现预分配的高性能和提高磁盘利用率</w:t>
            </w:r>
          </w:p>
          <w:p w:rsidR="006F7D55" w:rsidRPr="006F1835" w:rsidRDefault="001062E8">
            <w:pPr>
              <w:rPr>
                <w:bCs/>
              </w:rPr>
            </w:pPr>
            <w:r w:rsidRPr="006F1835">
              <w:rPr>
                <w:rFonts w:hint="eastAsia"/>
                <w:bCs/>
              </w:rPr>
              <w:t>1</w:t>
            </w:r>
            <w:r w:rsidRPr="006F1835">
              <w:rPr>
                <w:bCs/>
              </w:rPr>
              <w:t>0</w:t>
            </w:r>
            <w:r w:rsidRPr="006F1835">
              <w:rPr>
                <w:rFonts w:hint="eastAsia"/>
                <w:bCs/>
              </w:rPr>
              <w:t>、★基于业务安全考虑，避免产生额外的经济损失，同时简化安全问题处置复杂度，需要云平台提供可靠的向导化勒索病毒防护和处理解决方案，包括紧急隔离、保留当前状态、恢复云主机、扫描病毒、恢复网络。并支持事前勒索病毒防护、事中检测疑似勒索可打自动对虚拟机打快照、事后勒索病毒向导化处理（需提供具有</w:t>
            </w:r>
            <w:r w:rsidRPr="006F1835">
              <w:rPr>
                <w:rFonts w:hint="eastAsia"/>
                <w:bCs/>
              </w:rPr>
              <w:t>CMA</w:t>
            </w:r>
            <w:r w:rsidRPr="006F1835">
              <w:rPr>
                <w:rFonts w:hint="eastAsia"/>
                <w:bCs/>
              </w:rPr>
              <w:t>资质的第三方测试机构的证明材料，至少包含报告首页，对应功能测试页和报告尾页）</w:t>
            </w:r>
          </w:p>
          <w:p w:rsidR="006F7D55" w:rsidRPr="006F1835" w:rsidRDefault="001062E8">
            <w:pPr>
              <w:rPr>
                <w:rFonts w:ascii="宋体" w:hAnsi="宋体" w:cs="Arial"/>
              </w:rPr>
            </w:pPr>
            <w:r w:rsidRPr="006F1835">
              <w:rPr>
                <w:rFonts w:hint="eastAsia"/>
                <w:bCs/>
              </w:rPr>
              <w:t>1</w:t>
            </w:r>
            <w:r w:rsidRPr="006F1835">
              <w:rPr>
                <w:bCs/>
              </w:rPr>
              <w:t>1</w:t>
            </w:r>
            <w:r w:rsidRPr="006F1835">
              <w:rPr>
                <w:rFonts w:hint="eastAsia"/>
                <w:bCs/>
              </w:rPr>
              <w:t>、★为保障国产平台与</w:t>
            </w:r>
            <w:r w:rsidRPr="006F1835">
              <w:rPr>
                <w:rFonts w:hint="eastAsia"/>
                <w:bCs/>
              </w:rPr>
              <w:t>VMware</w:t>
            </w:r>
            <w:r w:rsidRPr="006F1835">
              <w:rPr>
                <w:rFonts w:hint="eastAsia"/>
                <w:bCs/>
              </w:rPr>
              <w:t>平台的互操作性，</w:t>
            </w:r>
            <w:proofErr w:type="gramStart"/>
            <w:r w:rsidRPr="006F1835">
              <w:rPr>
                <w:rFonts w:hint="eastAsia"/>
                <w:bCs/>
              </w:rPr>
              <w:t>需支持</w:t>
            </w:r>
            <w:proofErr w:type="gramEnd"/>
            <w:r w:rsidRPr="006F1835">
              <w:rPr>
                <w:rFonts w:hint="eastAsia"/>
                <w:bCs/>
              </w:rPr>
              <w:t>双向迁移操作，可将</w:t>
            </w:r>
            <w:r w:rsidRPr="006F1835">
              <w:rPr>
                <w:rFonts w:hint="eastAsia"/>
                <w:bCs/>
              </w:rPr>
              <w:t>VMware</w:t>
            </w:r>
            <w:r w:rsidRPr="006F1835">
              <w:rPr>
                <w:rFonts w:hint="eastAsia"/>
                <w:bCs/>
              </w:rPr>
              <w:t>虚拟机迁移到平台上，也可将平台上的虚拟机迁移到</w:t>
            </w:r>
            <w:r w:rsidRPr="006F1835">
              <w:rPr>
                <w:rFonts w:hint="eastAsia"/>
                <w:bCs/>
              </w:rPr>
              <w:t xml:space="preserve">VMware </w:t>
            </w:r>
            <w:proofErr w:type="spellStart"/>
            <w:r w:rsidRPr="006F1835">
              <w:rPr>
                <w:rFonts w:hint="eastAsia"/>
                <w:bCs/>
              </w:rPr>
              <w:t>vCenter</w:t>
            </w:r>
            <w:proofErr w:type="spellEnd"/>
            <w:r w:rsidRPr="006F1835">
              <w:rPr>
                <w:rFonts w:hint="eastAsia"/>
                <w:bCs/>
              </w:rPr>
              <w:t>的集群中，迁移结束后的虚拟机可进行手动或自动重启操作。（提供带有</w:t>
            </w:r>
            <w:r w:rsidRPr="006F1835">
              <w:rPr>
                <w:rFonts w:hint="eastAsia"/>
                <w:bCs/>
              </w:rPr>
              <w:t>CMA</w:t>
            </w:r>
            <w:r w:rsidRPr="006F1835">
              <w:rPr>
                <w:rFonts w:hint="eastAsia"/>
                <w:bCs/>
              </w:rPr>
              <w:t>、</w:t>
            </w:r>
            <w:r w:rsidRPr="006F1835">
              <w:rPr>
                <w:rFonts w:hint="eastAsia"/>
                <w:bCs/>
              </w:rPr>
              <w:t>CNAS</w:t>
            </w:r>
            <w:r w:rsidRPr="006F1835">
              <w:rPr>
                <w:rFonts w:hint="eastAsia"/>
                <w:bCs/>
              </w:rPr>
              <w:t>标识的检测报告证明，至少包含报告首页，对应功能测试页和报告尾页）</w:t>
            </w:r>
          </w:p>
          <w:p w:rsidR="006F7D55" w:rsidRPr="006F1835" w:rsidRDefault="001062E8">
            <w:pPr>
              <w:rPr>
                <w:rFonts w:ascii="宋体" w:hAnsi="宋体" w:cs="Arial"/>
              </w:rPr>
            </w:pPr>
            <w:r w:rsidRPr="006F1835">
              <w:rPr>
                <w:rFonts w:ascii="宋体" w:hAnsi="宋体" w:cs="Arial" w:hint="eastAsia"/>
              </w:rPr>
              <w:t>1</w:t>
            </w:r>
            <w:r w:rsidRPr="006F1835">
              <w:rPr>
                <w:rFonts w:ascii="宋体" w:hAnsi="宋体" w:cs="Arial"/>
              </w:rPr>
              <w:t>2</w:t>
            </w:r>
            <w:r w:rsidRPr="006F1835">
              <w:rPr>
                <w:rFonts w:ascii="宋体" w:hAnsi="宋体" w:cs="Arial" w:hint="eastAsia"/>
              </w:rPr>
              <w:t>、</w:t>
            </w:r>
            <w:r w:rsidRPr="006F1835">
              <w:rPr>
                <w:rFonts w:hint="eastAsia"/>
                <w:bCs/>
              </w:rPr>
              <w:t>★由于本单位多数业务在云平台需要无中断、安全运行，当出现网络攻击时，云平台需具备虚拟补丁能力，且无需在主机操作系统打补丁，可直接在网络层对指定虚拟机和批量虚拟机开启补丁防护。且策略不因</w:t>
            </w:r>
            <w:r w:rsidRPr="006F1835">
              <w:rPr>
                <w:rFonts w:hint="eastAsia"/>
                <w:bCs/>
              </w:rPr>
              <w:t>IP</w:t>
            </w:r>
            <w:r w:rsidRPr="006F1835">
              <w:rPr>
                <w:rFonts w:hint="eastAsia"/>
                <w:bCs/>
              </w:rPr>
              <w:t>地址变更或迁移等情况导致能力失效。（需提供具有</w:t>
            </w:r>
            <w:r w:rsidRPr="006F1835">
              <w:rPr>
                <w:rFonts w:hint="eastAsia"/>
                <w:bCs/>
              </w:rPr>
              <w:t>CMA</w:t>
            </w:r>
            <w:r w:rsidRPr="006F1835">
              <w:rPr>
                <w:rFonts w:hint="eastAsia"/>
                <w:bCs/>
              </w:rPr>
              <w:t>资质的第三方测试机构的证明材料，至少包含报告首页，对应功能测试页和报告尾页）</w:t>
            </w:r>
          </w:p>
          <w:p w:rsidR="006F7D55" w:rsidRPr="006F1835" w:rsidRDefault="001062E8">
            <w:pPr>
              <w:rPr>
                <w:bCs/>
              </w:rPr>
            </w:pPr>
            <w:r w:rsidRPr="006F1835">
              <w:rPr>
                <w:rFonts w:ascii="宋体" w:hAnsi="宋体" w:cs="Arial" w:hint="eastAsia"/>
              </w:rPr>
              <w:t>1</w:t>
            </w:r>
            <w:r w:rsidRPr="006F1835">
              <w:rPr>
                <w:rFonts w:ascii="宋体" w:hAnsi="宋体" w:cs="Arial"/>
              </w:rPr>
              <w:t>3</w:t>
            </w:r>
            <w:r w:rsidRPr="006F1835">
              <w:rPr>
                <w:rFonts w:ascii="宋体" w:hAnsi="宋体" w:cs="Arial" w:hint="eastAsia"/>
              </w:rPr>
              <w:t>、提供同品牌自</w:t>
            </w:r>
            <w:proofErr w:type="gramStart"/>
            <w:r w:rsidRPr="006F1835">
              <w:rPr>
                <w:rFonts w:ascii="宋体" w:hAnsi="宋体" w:cs="Arial" w:hint="eastAsia"/>
              </w:rPr>
              <w:t>研</w:t>
            </w:r>
            <w:proofErr w:type="gramEnd"/>
            <w:r w:rsidRPr="006F1835">
              <w:rPr>
                <w:rFonts w:ascii="宋体" w:hAnsi="宋体" w:cs="Arial" w:hint="eastAsia"/>
              </w:rPr>
              <w:t>的迁移工具，无需采购第三方迁移服务，</w:t>
            </w:r>
            <w:r w:rsidRPr="006F1835">
              <w:rPr>
                <w:rFonts w:ascii="宋体" w:hAnsi="宋体" w:cs="Arial" w:hint="eastAsia"/>
              </w:rPr>
              <w:lastRenderedPageBreak/>
              <w:t>支持</w:t>
            </w:r>
            <w:proofErr w:type="gramStart"/>
            <w:r w:rsidRPr="006F1835">
              <w:rPr>
                <w:rFonts w:ascii="宋体" w:hAnsi="宋体" w:cs="Arial" w:hint="eastAsia"/>
              </w:rPr>
              <w:t>原主机</w:t>
            </w:r>
            <w:proofErr w:type="gramEnd"/>
            <w:r w:rsidRPr="006F1835">
              <w:rPr>
                <w:rFonts w:ascii="宋体" w:hAnsi="宋体" w:cs="Arial" w:hint="eastAsia"/>
              </w:rPr>
              <w:t>和异构目标机之间的自动化迁移</w:t>
            </w:r>
            <w:r w:rsidRPr="006F1835">
              <w:rPr>
                <w:rFonts w:hint="eastAsia"/>
                <w:bCs/>
              </w:rPr>
              <w:t>功能，支持通用</w:t>
            </w:r>
            <w:r w:rsidRPr="006F1835">
              <w:rPr>
                <w:rFonts w:hint="eastAsia"/>
                <w:bCs/>
              </w:rPr>
              <w:t>X86</w:t>
            </w:r>
            <w:r w:rsidRPr="006F1835">
              <w:rPr>
                <w:rFonts w:hint="eastAsia"/>
                <w:bCs/>
              </w:rPr>
              <w:t>服务器和国产</w:t>
            </w:r>
            <w:r w:rsidRPr="006F1835">
              <w:rPr>
                <w:rFonts w:hint="eastAsia"/>
                <w:bCs/>
              </w:rPr>
              <w:t>X86</w:t>
            </w:r>
            <w:r w:rsidRPr="006F1835">
              <w:rPr>
                <w:rFonts w:hint="eastAsia"/>
                <w:bCs/>
              </w:rPr>
              <w:t>服务器承载的虚拟机相互迁移。（需提供界面截图证明）</w:t>
            </w:r>
          </w:p>
          <w:p w:rsidR="006F7D55" w:rsidRPr="006F1835" w:rsidRDefault="001062E8">
            <w:pPr>
              <w:rPr>
                <w:bCs/>
              </w:rPr>
            </w:pPr>
            <w:r w:rsidRPr="006F1835">
              <w:rPr>
                <w:rFonts w:hint="eastAsia"/>
                <w:bCs/>
              </w:rPr>
              <w:t>1</w:t>
            </w:r>
            <w:r w:rsidRPr="006F1835">
              <w:rPr>
                <w:bCs/>
              </w:rPr>
              <w:t>4</w:t>
            </w:r>
            <w:r w:rsidRPr="006F1835">
              <w:rPr>
                <w:rFonts w:hint="eastAsia"/>
                <w:bCs/>
              </w:rPr>
              <w:t>、支持硬盘寿命预测功能，可预估硬盘剩余可使用时间，进行实时预警，提醒用户在寿命到期之前可实现在对业务无影响的情况下安全更换硬盘。</w:t>
            </w:r>
          </w:p>
          <w:p w:rsidR="006F7D55" w:rsidRPr="006F1835" w:rsidRDefault="001062E8">
            <w:pPr>
              <w:rPr>
                <w:bCs/>
              </w:rPr>
            </w:pPr>
            <w:r w:rsidRPr="006F1835">
              <w:rPr>
                <w:rFonts w:hint="eastAsia"/>
                <w:bCs/>
              </w:rPr>
              <w:t>1</w:t>
            </w:r>
            <w:r w:rsidRPr="006F1835">
              <w:rPr>
                <w:bCs/>
              </w:rPr>
              <w:t>5</w:t>
            </w:r>
            <w:r w:rsidRPr="006F1835">
              <w:rPr>
                <w:rFonts w:hint="eastAsia"/>
                <w:bCs/>
              </w:rPr>
              <w:t>、为了提升我司运</w:t>
            </w:r>
            <w:proofErr w:type="gramStart"/>
            <w:r w:rsidRPr="006F1835">
              <w:rPr>
                <w:rFonts w:hint="eastAsia"/>
                <w:bCs/>
              </w:rPr>
              <w:t>维人员</w:t>
            </w:r>
            <w:proofErr w:type="gramEnd"/>
            <w:r w:rsidRPr="006F1835">
              <w:rPr>
                <w:rFonts w:hint="eastAsia"/>
                <w:bCs/>
              </w:rPr>
              <w:t>部署效率，需要能够在图形化管理平台上，通过托、拉、</w:t>
            </w:r>
            <w:proofErr w:type="gramStart"/>
            <w:r w:rsidRPr="006F1835">
              <w:rPr>
                <w:rFonts w:hint="eastAsia"/>
                <w:bCs/>
              </w:rPr>
              <w:t>拽方式</w:t>
            </w:r>
            <w:proofErr w:type="gramEnd"/>
            <w:r w:rsidRPr="006F1835">
              <w:rPr>
                <w:rFonts w:hint="eastAsia"/>
                <w:bCs/>
              </w:rPr>
              <w:t>完成虚拟网络拓扑创建，能够通过同一界面中的功能按键，实现虚拟网络连接、开启和关闭等操作。</w:t>
            </w:r>
          </w:p>
          <w:p w:rsidR="006F7D55" w:rsidRPr="006F1835" w:rsidRDefault="001062E8">
            <w:pPr>
              <w:rPr>
                <w:bCs/>
              </w:rPr>
            </w:pPr>
            <w:r w:rsidRPr="006F1835">
              <w:rPr>
                <w:rFonts w:hint="eastAsia"/>
                <w:bCs/>
              </w:rPr>
              <w:t>1</w:t>
            </w:r>
            <w:r w:rsidRPr="006F1835">
              <w:rPr>
                <w:bCs/>
              </w:rPr>
              <w:t>6</w:t>
            </w:r>
            <w:r w:rsidRPr="006F1835">
              <w:rPr>
                <w:rFonts w:hint="eastAsia"/>
                <w:bCs/>
              </w:rPr>
              <w:t>、为了满足我司对分布式防火墙和实时拦截日志功能的要求，并提供可靠的数据流量排查和管理能力，要求分布式防火墙中能够进行创建策略操作，可以对已创建策略进行设置，包括源、目的和状态等信息，可以查看已创建的策略列表项信息，可以点击分布式防火墙中的实时拦截日志跳转到拦截日志和直通页面，可以进行实时拦截日志操作，可以查看实时拦截日志列表信息，包括时间、源、</w:t>
            </w:r>
            <w:r w:rsidRPr="006F1835">
              <w:rPr>
                <w:rFonts w:hint="eastAsia"/>
                <w:bCs/>
              </w:rPr>
              <w:t>IP</w:t>
            </w:r>
            <w:r w:rsidRPr="006F1835">
              <w:rPr>
                <w:rFonts w:hint="eastAsia"/>
                <w:bCs/>
              </w:rPr>
              <w:t>地址、协议（</w:t>
            </w:r>
            <w:r w:rsidRPr="006F1835">
              <w:rPr>
                <w:rFonts w:hint="eastAsia"/>
                <w:bCs/>
              </w:rPr>
              <w:t>ICMP</w:t>
            </w:r>
            <w:r w:rsidRPr="006F1835">
              <w:rPr>
                <w:rFonts w:hint="eastAsia"/>
                <w:bCs/>
              </w:rPr>
              <w:t>）、数据包大小和匹配策略名称，可以通过开启数据直通临时排查数据流量问题</w:t>
            </w:r>
          </w:p>
          <w:p w:rsidR="006F7D55" w:rsidRPr="006F1835" w:rsidRDefault="001062E8">
            <w:pPr>
              <w:rPr>
                <w:bCs/>
              </w:rPr>
            </w:pPr>
            <w:r w:rsidRPr="006F1835">
              <w:rPr>
                <w:rFonts w:hint="eastAsia"/>
                <w:bCs/>
              </w:rPr>
              <w:t>1</w:t>
            </w:r>
            <w:r w:rsidRPr="006F1835">
              <w:rPr>
                <w:bCs/>
              </w:rPr>
              <w:t>7</w:t>
            </w:r>
            <w:r w:rsidRPr="006F1835">
              <w:rPr>
                <w:rFonts w:hint="eastAsia"/>
                <w:bCs/>
              </w:rPr>
              <w:t>、★物理硬件容易发生内存故障，为避免内存问题带来的</w:t>
            </w:r>
            <w:proofErr w:type="gramStart"/>
            <w:r w:rsidRPr="006F1835">
              <w:rPr>
                <w:rFonts w:hint="eastAsia"/>
                <w:bCs/>
              </w:rPr>
              <w:t>宕</w:t>
            </w:r>
            <w:proofErr w:type="gramEnd"/>
            <w:r w:rsidRPr="006F1835">
              <w:rPr>
                <w:rFonts w:hint="eastAsia"/>
                <w:bCs/>
              </w:rPr>
              <w:t>机问题影响业务，要求超融合软件层面支持内存</w:t>
            </w:r>
            <w:r w:rsidRPr="006F1835">
              <w:rPr>
                <w:rFonts w:hint="eastAsia"/>
                <w:bCs/>
              </w:rPr>
              <w:t>ECC</w:t>
            </w:r>
            <w:r w:rsidRPr="006F1835">
              <w:rPr>
                <w:rFonts w:hint="eastAsia"/>
                <w:bCs/>
              </w:rPr>
              <w:t>自动纠错机制，当扫描到物理主机的内存条出现</w:t>
            </w:r>
            <w:r w:rsidRPr="006F1835">
              <w:rPr>
                <w:rFonts w:hint="eastAsia"/>
                <w:bCs/>
              </w:rPr>
              <w:t>ECC CE</w:t>
            </w:r>
            <w:r w:rsidRPr="006F1835">
              <w:rPr>
                <w:rFonts w:hint="eastAsia"/>
                <w:bCs/>
              </w:rPr>
              <w:t>、</w:t>
            </w:r>
            <w:r w:rsidRPr="006F1835">
              <w:rPr>
                <w:rFonts w:hint="eastAsia"/>
                <w:bCs/>
              </w:rPr>
              <w:t>UE</w:t>
            </w:r>
            <w:r w:rsidRPr="006F1835">
              <w:rPr>
                <w:rFonts w:hint="eastAsia"/>
                <w:bCs/>
              </w:rPr>
              <w:t>错误时，能够将对应内存空间进行隔离并告警故障内存条的槽位，减少内存问题对业务的影响（提供具有</w:t>
            </w:r>
            <w:r w:rsidRPr="006F1835">
              <w:rPr>
                <w:rFonts w:hint="eastAsia"/>
                <w:bCs/>
              </w:rPr>
              <w:t>CMA</w:t>
            </w:r>
            <w:r w:rsidRPr="006F1835">
              <w:rPr>
                <w:rFonts w:hint="eastAsia"/>
                <w:bCs/>
              </w:rPr>
              <w:t>资质的第三方测试机构的证明材料，至少包含报告首页，对应功能测试页和报告尾页）</w:t>
            </w:r>
          </w:p>
        </w:tc>
      </w:tr>
    </w:tbl>
    <w:p w:rsidR="006F7D55" w:rsidRPr="006F1835" w:rsidRDefault="006F7D55">
      <w:pPr>
        <w:spacing w:line="360" w:lineRule="auto"/>
        <w:ind w:left="4"/>
      </w:pPr>
    </w:p>
    <w:p w:rsidR="006F7D55" w:rsidRPr="006F1835" w:rsidRDefault="006F7D55"/>
    <w:p w:rsidR="006F7D55" w:rsidRPr="006F1835" w:rsidRDefault="006F7D55">
      <w:pPr>
        <w:spacing w:line="440" w:lineRule="exact"/>
        <w:rPr>
          <w:rFonts w:ascii="宋体" w:hAnsi="宋体" w:cs="宋体"/>
          <w:b/>
          <w:bCs/>
          <w:kern w:val="44"/>
          <w:sz w:val="24"/>
          <w:szCs w:val="24"/>
          <w:u w:val="single"/>
        </w:rPr>
      </w:pPr>
    </w:p>
    <w:p w:rsidR="006F7D55" w:rsidRPr="006F1835" w:rsidRDefault="006F7D55">
      <w:pPr>
        <w:spacing w:line="440" w:lineRule="exact"/>
        <w:rPr>
          <w:rFonts w:ascii="宋体" w:hAnsi="宋体" w:cs="宋体"/>
          <w:b/>
          <w:bCs/>
          <w:kern w:val="44"/>
          <w:sz w:val="24"/>
          <w:szCs w:val="24"/>
          <w:u w:val="single"/>
        </w:rPr>
      </w:pPr>
    </w:p>
    <w:p w:rsidR="006F7D55" w:rsidRPr="006F1835" w:rsidRDefault="006F7D55">
      <w:pPr>
        <w:spacing w:line="440" w:lineRule="exact"/>
        <w:rPr>
          <w:rFonts w:ascii="宋体" w:hAnsi="宋体" w:cs="宋体"/>
          <w:b/>
          <w:bCs/>
          <w:kern w:val="44"/>
          <w:sz w:val="24"/>
          <w:szCs w:val="24"/>
          <w:u w:val="single"/>
        </w:rPr>
      </w:pPr>
    </w:p>
    <w:p w:rsidR="006F7D55" w:rsidRPr="006F1835" w:rsidRDefault="006F7D55">
      <w:pPr>
        <w:spacing w:line="440" w:lineRule="exact"/>
        <w:rPr>
          <w:rFonts w:ascii="宋体" w:hAnsi="宋体" w:cs="宋体"/>
          <w:b/>
          <w:bCs/>
          <w:kern w:val="44"/>
          <w:sz w:val="24"/>
          <w:szCs w:val="24"/>
          <w:u w:val="single"/>
        </w:rPr>
      </w:pPr>
    </w:p>
    <w:p w:rsidR="006F7D55" w:rsidRPr="006F1835" w:rsidRDefault="006F7D55">
      <w:pPr>
        <w:spacing w:line="440" w:lineRule="exact"/>
        <w:rPr>
          <w:rFonts w:ascii="宋体" w:hAnsi="宋体" w:cs="宋体"/>
          <w:b/>
          <w:bCs/>
          <w:kern w:val="44"/>
          <w:sz w:val="24"/>
          <w:szCs w:val="24"/>
          <w:u w:val="single"/>
        </w:rPr>
      </w:pPr>
    </w:p>
    <w:p w:rsidR="006F7D55" w:rsidRPr="006F1835" w:rsidRDefault="006F7D55">
      <w:pPr>
        <w:spacing w:line="440" w:lineRule="exact"/>
        <w:rPr>
          <w:rFonts w:ascii="宋体" w:hAnsi="宋体" w:cs="宋体"/>
          <w:b/>
          <w:bCs/>
          <w:kern w:val="44"/>
          <w:sz w:val="24"/>
          <w:szCs w:val="24"/>
          <w:u w:val="single"/>
        </w:rPr>
      </w:pPr>
    </w:p>
    <w:p w:rsidR="006F7D55" w:rsidRPr="006F1835" w:rsidRDefault="006F7D55">
      <w:pPr>
        <w:spacing w:line="440" w:lineRule="exact"/>
        <w:rPr>
          <w:rFonts w:ascii="宋体" w:hAnsi="宋体" w:cs="宋体"/>
          <w:b/>
          <w:bCs/>
          <w:kern w:val="44"/>
          <w:sz w:val="24"/>
          <w:szCs w:val="24"/>
          <w:u w:val="single"/>
        </w:rPr>
      </w:pPr>
    </w:p>
    <w:p w:rsidR="006F7D55" w:rsidRPr="006F1835" w:rsidRDefault="006F7D55">
      <w:pPr>
        <w:spacing w:line="440" w:lineRule="exact"/>
        <w:rPr>
          <w:rFonts w:ascii="宋体" w:hAnsi="宋体" w:cs="宋体"/>
          <w:b/>
          <w:bCs/>
          <w:kern w:val="44"/>
          <w:sz w:val="24"/>
          <w:szCs w:val="24"/>
          <w:u w:val="single"/>
        </w:rPr>
      </w:pPr>
    </w:p>
    <w:p w:rsidR="006F7D55" w:rsidRPr="006F1835" w:rsidRDefault="006F7D55">
      <w:pPr>
        <w:spacing w:line="440" w:lineRule="exact"/>
        <w:rPr>
          <w:rFonts w:ascii="宋体" w:hAnsi="宋体" w:cs="宋体"/>
          <w:b/>
          <w:bCs/>
          <w:kern w:val="44"/>
          <w:sz w:val="24"/>
          <w:szCs w:val="24"/>
          <w:u w:val="single"/>
        </w:rPr>
      </w:pPr>
    </w:p>
    <w:p w:rsidR="006F7D55" w:rsidRPr="006F1835" w:rsidRDefault="006F7D55">
      <w:pPr>
        <w:spacing w:line="440" w:lineRule="exact"/>
        <w:rPr>
          <w:rFonts w:ascii="宋体" w:hAnsi="宋体" w:cs="宋体"/>
          <w:b/>
          <w:bCs/>
          <w:kern w:val="44"/>
          <w:sz w:val="24"/>
          <w:szCs w:val="24"/>
        </w:rPr>
      </w:pPr>
    </w:p>
    <w:p w:rsidR="006F7D55" w:rsidRPr="006F1835" w:rsidRDefault="006F7D55">
      <w:pPr>
        <w:spacing w:line="440" w:lineRule="exact"/>
        <w:rPr>
          <w:rFonts w:ascii="宋体" w:hAnsi="宋体" w:cs="宋体"/>
          <w:b/>
          <w:bCs/>
          <w:kern w:val="44"/>
          <w:sz w:val="24"/>
          <w:szCs w:val="24"/>
        </w:rPr>
        <w:sectPr w:rsidR="006F7D55" w:rsidRPr="006F1835">
          <w:pgSz w:w="11906" w:h="16838"/>
          <w:pgMar w:top="1440" w:right="1800" w:bottom="1440" w:left="1800" w:header="851" w:footer="992" w:gutter="0"/>
          <w:cols w:space="425"/>
          <w:docGrid w:type="lines" w:linePitch="312"/>
        </w:sectPr>
      </w:pPr>
    </w:p>
    <w:p w:rsidR="006F7D55" w:rsidRPr="006F1835" w:rsidRDefault="001062E8">
      <w:pPr>
        <w:pStyle w:val="1"/>
      </w:pPr>
      <w:r w:rsidRPr="006F1835">
        <w:rPr>
          <w:rFonts w:hint="eastAsia"/>
        </w:rPr>
        <w:lastRenderedPageBreak/>
        <w:t>附件</w:t>
      </w:r>
      <w:r w:rsidRPr="006F1835">
        <w:rPr>
          <w:rFonts w:hint="eastAsia"/>
        </w:rPr>
        <w:t>2</w:t>
      </w:r>
      <w:r w:rsidRPr="006F1835">
        <w:rPr>
          <w:rFonts w:hint="eastAsia"/>
        </w:rPr>
        <w:t>：调研文件模板</w:t>
      </w:r>
    </w:p>
    <w:p w:rsidR="006F7D55" w:rsidRPr="006F1835" w:rsidRDefault="006F7D55">
      <w:pPr>
        <w:spacing w:line="440" w:lineRule="exact"/>
        <w:rPr>
          <w:rFonts w:ascii="宋体" w:hAnsi="宋体" w:cs="宋体"/>
          <w:b/>
          <w:bCs/>
          <w:kern w:val="44"/>
          <w:sz w:val="24"/>
          <w:szCs w:val="24"/>
          <w:u w:val="single"/>
        </w:rPr>
      </w:pPr>
    </w:p>
    <w:p w:rsidR="006F7D55" w:rsidRPr="006F1835" w:rsidRDefault="006F7D55">
      <w:pPr>
        <w:spacing w:line="440" w:lineRule="exact"/>
        <w:rPr>
          <w:rFonts w:ascii="宋体" w:hAnsi="宋体" w:cs="宋体"/>
          <w:b/>
          <w:bCs/>
          <w:kern w:val="44"/>
          <w:sz w:val="24"/>
          <w:szCs w:val="24"/>
          <w:u w:val="single"/>
        </w:rPr>
      </w:pPr>
    </w:p>
    <w:p w:rsidR="006F7D55" w:rsidRPr="006F1835" w:rsidRDefault="001062E8">
      <w:pPr>
        <w:spacing w:line="360" w:lineRule="auto"/>
        <w:jc w:val="center"/>
        <w:rPr>
          <w:rFonts w:ascii="宋体" w:hAnsi="宋体" w:cs="宋体"/>
          <w:b/>
          <w:bCs/>
          <w:kern w:val="44"/>
          <w:sz w:val="72"/>
          <w:szCs w:val="72"/>
        </w:rPr>
      </w:pPr>
      <w:r w:rsidRPr="006F1835">
        <w:rPr>
          <w:rFonts w:ascii="宋体" w:hAnsi="宋体" w:cs="宋体" w:hint="eastAsia"/>
          <w:b/>
          <w:bCs/>
          <w:kern w:val="44"/>
          <w:sz w:val="72"/>
          <w:szCs w:val="72"/>
        </w:rPr>
        <w:t xml:space="preserve">调 </w:t>
      </w:r>
      <w:proofErr w:type="gramStart"/>
      <w:r w:rsidRPr="006F1835">
        <w:rPr>
          <w:rFonts w:ascii="宋体" w:hAnsi="宋体" w:cs="宋体" w:hint="eastAsia"/>
          <w:b/>
          <w:bCs/>
          <w:kern w:val="44"/>
          <w:sz w:val="72"/>
          <w:szCs w:val="72"/>
        </w:rPr>
        <w:t>研</w:t>
      </w:r>
      <w:proofErr w:type="gramEnd"/>
      <w:r w:rsidRPr="006F1835">
        <w:rPr>
          <w:rFonts w:ascii="宋体" w:hAnsi="宋体" w:cs="宋体" w:hint="eastAsia"/>
          <w:b/>
          <w:bCs/>
          <w:kern w:val="44"/>
          <w:sz w:val="72"/>
          <w:szCs w:val="72"/>
        </w:rPr>
        <w:t xml:space="preserve"> 文 件  </w:t>
      </w:r>
    </w:p>
    <w:p w:rsidR="006F7D55" w:rsidRPr="006F1835" w:rsidRDefault="001062E8">
      <w:pPr>
        <w:spacing w:line="360" w:lineRule="auto"/>
        <w:jc w:val="center"/>
        <w:rPr>
          <w:rFonts w:ascii="宋体" w:hAnsi="宋体" w:cs="宋体"/>
          <w:b/>
          <w:bCs/>
          <w:kern w:val="44"/>
          <w:sz w:val="44"/>
          <w:szCs w:val="44"/>
        </w:rPr>
      </w:pPr>
      <w:r w:rsidRPr="006F1835">
        <w:rPr>
          <w:rFonts w:ascii="宋体" w:hAnsi="宋体" w:cs="宋体" w:hint="eastAsia"/>
          <w:b/>
          <w:bCs/>
          <w:kern w:val="44"/>
          <w:sz w:val="44"/>
          <w:szCs w:val="44"/>
        </w:rPr>
        <w:t>（正本/副本）</w:t>
      </w:r>
    </w:p>
    <w:p w:rsidR="006F7D55" w:rsidRPr="006F1835" w:rsidRDefault="006F7D55">
      <w:pPr>
        <w:spacing w:line="360" w:lineRule="auto"/>
        <w:jc w:val="center"/>
        <w:rPr>
          <w:rFonts w:ascii="宋体" w:hAnsi="宋体" w:cs="宋体"/>
          <w:b/>
          <w:bCs/>
          <w:kern w:val="44"/>
          <w:sz w:val="44"/>
          <w:szCs w:val="44"/>
        </w:rPr>
      </w:pPr>
    </w:p>
    <w:p w:rsidR="006F7D55" w:rsidRPr="006F1835" w:rsidRDefault="006F7D55">
      <w:pPr>
        <w:spacing w:line="360" w:lineRule="auto"/>
        <w:jc w:val="center"/>
        <w:rPr>
          <w:rFonts w:ascii="宋体" w:hAnsi="宋体" w:cs="宋体"/>
          <w:b/>
          <w:bCs/>
          <w:kern w:val="44"/>
          <w:sz w:val="44"/>
          <w:szCs w:val="44"/>
        </w:rPr>
      </w:pPr>
    </w:p>
    <w:p w:rsidR="006F7D55" w:rsidRPr="006F1835" w:rsidRDefault="001062E8">
      <w:pPr>
        <w:spacing w:line="360" w:lineRule="auto"/>
        <w:jc w:val="left"/>
        <w:rPr>
          <w:rFonts w:ascii="宋体" w:hAnsi="宋体" w:cs="宋体"/>
          <w:b/>
          <w:bCs/>
          <w:kern w:val="44"/>
          <w:sz w:val="30"/>
          <w:szCs w:val="30"/>
        </w:rPr>
      </w:pPr>
      <w:r w:rsidRPr="006F1835">
        <w:rPr>
          <w:rFonts w:ascii="宋体" w:hAnsi="宋体" w:cs="宋体" w:hint="eastAsia"/>
          <w:b/>
          <w:bCs/>
          <w:kern w:val="44"/>
          <w:sz w:val="30"/>
          <w:szCs w:val="30"/>
        </w:rPr>
        <w:t>项目名称：南京医科大学附属</w:t>
      </w:r>
      <w:proofErr w:type="gramStart"/>
      <w:r w:rsidRPr="006F1835">
        <w:rPr>
          <w:rFonts w:ascii="宋体" w:hAnsi="宋体" w:cs="宋体" w:hint="eastAsia"/>
          <w:b/>
          <w:bCs/>
          <w:kern w:val="44"/>
          <w:sz w:val="30"/>
          <w:szCs w:val="30"/>
        </w:rPr>
        <w:t>口腔医</w:t>
      </w:r>
      <w:r w:rsidRPr="006F1835">
        <w:rPr>
          <w:rFonts w:ascii="宋体" w:hAnsi="宋体" w:cs="宋体" w:hint="eastAsia"/>
          <w:b/>
          <w:bCs/>
          <w:kern w:val="44"/>
          <w:sz w:val="30"/>
          <w:szCs w:val="30"/>
          <w:u w:val="single"/>
        </w:rPr>
        <w:t>院信创服务器</w:t>
      </w:r>
      <w:proofErr w:type="gramEnd"/>
      <w:r w:rsidRPr="006F1835">
        <w:rPr>
          <w:rFonts w:ascii="宋体" w:hAnsi="宋体" w:cs="宋体" w:hint="eastAsia"/>
          <w:b/>
          <w:bCs/>
          <w:kern w:val="44"/>
          <w:sz w:val="30"/>
          <w:szCs w:val="30"/>
          <w:u w:val="single"/>
        </w:rPr>
        <w:t>集群项</w:t>
      </w:r>
      <w:r w:rsidRPr="006F1835">
        <w:rPr>
          <w:rFonts w:ascii="宋体" w:hAnsi="宋体" w:cs="宋体" w:hint="eastAsia"/>
          <w:b/>
          <w:bCs/>
          <w:kern w:val="44"/>
          <w:sz w:val="30"/>
          <w:szCs w:val="30"/>
        </w:rPr>
        <w:t>目</w:t>
      </w:r>
    </w:p>
    <w:p w:rsidR="006F7D55" w:rsidRPr="006F1835" w:rsidRDefault="006F7D55">
      <w:pPr>
        <w:spacing w:line="360" w:lineRule="auto"/>
        <w:jc w:val="center"/>
        <w:rPr>
          <w:rFonts w:ascii="宋体" w:hAnsi="宋体" w:cs="宋体"/>
          <w:b/>
          <w:bCs/>
          <w:kern w:val="44"/>
          <w:sz w:val="44"/>
          <w:szCs w:val="44"/>
        </w:rPr>
      </w:pPr>
    </w:p>
    <w:p w:rsidR="006F7D55" w:rsidRPr="006F1835" w:rsidRDefault="006F7D55">
      <w:pPr>
        <w:spacing w:line="360" w:lineRule="auto"/>
        <w:jc w:val="center"/>
        <w:rPr>
          <w:rFonts w:ascii="宋体" w:hAnsi="宋体" w:cs="宋体"/>
          <w:b/>
          <w:bCs/>
          <w:kern w:val="44"/>
          <w:sz w:val="44"/>
          <w:szCs w:val="44"/>
        </w:rPr>
      </w:pPr>
    </w:p>
    <w:p w:rsidR="006F7D55" w:rsidRPr="006F1835" w:rsidRDefault="006F7D55">
      <w:pPr>
        <w:spacing w:line="360" w:lineRule="auto"/>
        <w:jc w:val="center"/>
        <w:rPr>
          <w:rFonts w:ascii="宋体" w:hAnsi="宋体" w:cs="宋体"/>
          <w:b/>
          <w:bCs/>
          <w:kern w:val="44"/>
          <w:sz w:val="44"/>
          <w:szCs w:val="44"/>
        </w:rPr>
      </w:pPr>
    </w:p>
    <w:p w:rsidR="006F7D55" w:rsidRPr="006F1835" w:rsidRDefault="006F7D55">
      <w:pPr>
        <w:spacing w:line="360" w:lineRule="auto"/>
        <w:jc w:val="center"/>
        <w:rPr>
          <w:rFonts w:ascii="宋体" w:hAnsi="宋体" w:cs="宋体"/>
          <w:b/>
          <w:bCs/>
          <w:kern w:val="44"/>
          <w:sz w:val="44"/>
          <w:szCs w:val="44"/>
        </w:rPr>
      </w:pPr>
    </w:p>
    <w:p w:rsidR="006F7D55" w:rsidRPr="006F1835" w:rsidRDefault="006F7D55">
      <w:pPr>
        <w:spacing w:line="360" w:lineRule="auto"/>
        <w:jc w:val="center"/>
        <w:rPr>
          <w:rFonts w:ascii="宋体" w:hAnsi="宋体" w:cs="宋体"/>
          <w:b/>
          <w:bCs/>
          <w:kern w:val="44"/>
          <w:sz w:val="44"/>
          <w:szCs w:val="44"/>
        </w:rPr>
      </w:pPr>
    </w:p>
    <w:p w:rsidR="006F7D55" w:rsidRPr="006F1835" w:rsidRDefault="006F7D55">
      <w:pPr>
        <w:spacing w:line="360" w:lineRule="auto"/>
        <w:jc w:val="center"/>
        <w:rPr>
          <w:rFonts w:ascii="宋体" w:hAnsi="宋体" w:cs="宋体"/>
          <w:b/>
          <w:bCs/>
          <w:kern w:val="44"/>
          <w:sz w:val="44"/>
          <w:szCs w:val="44"/>
        </w:rPr>
      </w:pPr>
    </w:p>
    <w:p w:rsidR="006F7D55" w:rsidRPr="006F1835" w:rsidRDefault="006F7D55">
      <w:pPr>
        <w:spacing w:line="360" w:lineRule="auto"/>
        <w:jc w:val="center"/>
        <w:rPr>
          <w:rFonts w:ascii="宋体" w:hAnsi="宋体" w:cs="宋体"/>
          <w:b/>
          <w:bCs/>
          <w:kern w:val="44"/>
          <w:sz w:val="44"/>
          <w:szCs w:val="44"/>
        </w:rPr>
      </w:pPr>
    </w:p>
    <w:p w:rsidR="006F7D55" w:rsidRPr="006F1835" w:rsidRDefault="006F7D55">
      <w:pPr>
        <w:spacing w:line="360" w:lineRule="auto"/>
        <w:jc w:val="center"/>
        <w:rPr>
          <w:rFonts w:ascii="宋体" w:hAnsi="宋体" w:cs="宋体"/>
          <w:b/>
          <w:bCs/>
          <w:kern w:val="44"/>
          <w:sz w:val="44"/>
          <w:szCs w:val="44"/>
        </w:rPr>
      </w:pPr>
    </w:p>
    <w:p w:rsidR="006F7D55" w:rsidRPr="006F1835" w:rsidRDefault="006F7D55">
      <w:pPr>
        <w:spacing w:line="360" w:lineRule="auto"/>
        <w:jc w:val="center"/>
        <w:rPr>
          <w:rFonts w:ascii="宋体" w:hAnsi="宋体" w:cs="宋体"/>
          <w:b/>
          <w:bCs/>
          <w:kern w:val="44"/>
          <w:sz w:val="44"/>
          <w:szCs w:val="44"/>
        </w:rPr>
      </w:pPr>
    </w:p>
    <w:p w:rsidR="006F7D55" w:rsidRPr="006F1835" w:rsidRDefault="001062E8">
      <w:pPr>
        <w:spacing w:line="360" w:lineRule="auto"/>
        <w:jc w:val="left"/>
        <w:rPr>
          <w:rFonts w:ascii="宋体" w:hAnsi="宋体" w:cs="宋体"/>
          <w:b/>
          <w:bCs/>
          <w:kern w:val="44"/>
          <w:sz w:val="30"/>
          <w:szCs w:val="30"/>
        </w:rPr>
      </w:pPr>
      <w:r w:rsidRPr="006F1835">
        <w:rPr>
          <w:rFonts w:ascii="宋体" w:hAnsi="宋体" w:cs="宋体" w:hint="eastAsia"/>
          <w:b/>
          <w:bCs/>
          <w:kern w:val="44"/>
          <w:sz w:val="30"/>
          <w:szCs w:val="30"/>
        </w:rPr>
        <w:t>供应商全称：</w:t>
      </w:r>
    </w:p>
    <w:p w:rsidR="006F7D55" w:rsidRPr="006F1835" w:rsidRDefault="001062E8">
      <w:pPr>
        <w:spacing w:line="360" w:lineRule="auto"/>
        <w:jc w:val="left"/>
        <w:rPr>
          <w:rFonts w:ascii="宋体" w:hAnsi="宋体" w:cs="宋体"/>
          <w:b/>
          <w:bCs/>
          <w:kern w:val="44"/>
          <w:sz w:val="30"/>
          <w:szCs w:val="30"/>
        </w:rPr>
      </w:pPr>
      <w:r w:rsidRPr="006F1835">
        <w:rPr>
          <w:rFonts w:ascii="宋体" w:hAnsi="宋体" w:cs="宋体" w:hint="eastAsia"/>
          <w:b/>
          <w:bCs/>
          <w:kern w:val="44"/>
          <w:sz w:val="30"/>
          <w:szCs w:val="30"/>
        </w:rPr>
        <w:t>授权代表：</w:t>
      </w:r>
    </w:p>
    <w:p w:rsidR="006F7D55" w:rsidRPr="006F1835" w:rsidRDefault="001062E8">
      <w:pPr>
        <w:spacing w:line="360" w:lineRule="auto"/>
        <w:jc w:val="left"/>
        <w:rPr>
          <w:rFonts w:ascii="宋体" w:hAnsi="宋体" w:cs="宋体"/>
          <w:b/>
          <w:bCs/>
          <w:kern w:val="44"/>
          <w:sz w:val="30"/>
          <w:szCs w:val="30"/>
        </w:rPr>
      </w:pPr>
      <w:r w:rsidRPr="006F1835">
        <w:rPr>
          <w:rFonts w:ascii="宋体" w:hAnsi="宋体" w:cs="宋体" w:hint="eastAsia"/>
          <w:b/>
          <w:bCs/>
          <w:kern w:val="44"/>
          <w:sz w:val="30"/>
          <w:szCs w:val="30"/>
        </w:rPr>
        <w:t>联系电话：</w:t>
      </w:r>
    </w:p>
    <w:p w:rsidR="006F7D55" w:rsidRPr="006F1835" w:rsidRDefault="001062E8">
      <w:pPr>
        <w:spacing w:line="360" w:lineRule="auto"/>
        <w:jc w:val="left"/>
        <w:rPr>
          <w:rFonts w:ascii="宋体" w:hAnsi="宋体" w:cs="宋体"/>
          <w:b/>
          <w:bCs/>
          <w:kern w:val="44"/>
          <w:sz w:val="30"/>
          <w:szCs w:val="30"/>
        </w:rPr>
      </w:pPr>
      <w:r w:rsidRPr="006F1835">
        <w:rPr>
          <w:rFonts w:ascii="宋体" w:hAnsi="宋体" w:cs="宋体" w:hint="eastAsia"/>
          <w:b/>
          <w:bCs/>
          <w:kern w:val="44"/>
          <w:sz w:val="30"/>
          <w:szCs w:val="30"/>
        </w:rPr>
        <w:t xml:space="preserve">日期：       </w:t>
      </w:r>
    </w:p>
    <w:p w:rsidR="006F7D55" w:rsidRPr="006F1835" w:rsidRDefault="006F7D55">
      <w:pPr>
        <w:spacing w:line="360" w:lineRule="auto"/>
        <w:jc w:val="center"/>
        <w:rPr>
          <w:rFonts w:ascii="宋体" w:hAnsi="宋体" w:cs="宋体"/>
          <w:b/>
          <w:bCs/>
          <w:kern w:val="44"/>
          <w:sz w:val="44"/>
          <w:szCs w:val="44"/>
        </w:rPr>
      </w:pPr>
    </w:p>
    <w:p w:rsidR="006F7D55" w:rsidRPr="006F1835" w:rsidRDefault="006F7D55">
      <w:pPr>
        <w:spacing w:line="360" w:lineRule="auto"/>
        <w:jc w:val="center"/>
        <w:rPr>
          <w:rFonts w:ascii="宋体" w:hAnsi="宋体" w:cs="宋体"/>
          <w:b/>
          <w:bCs/>
          <w:kern w:val="44"/>
          <w:sz w:val="44"/>
          <w:szCs w:val="44"/>
        </w:rPr>
      </w:pPr>
    </w:p>
    <w:p w:rsidR="006F7D55" w:rsidRPr="006F1835" w:rsidRDefault="006F7D55">
      <w:pPr>
        <w:spacing w:line="360" w:lineRule="auto"/>
        <w:jc w:val="center"/>
        <w:rPr>
          <w:rFonts w:ascii="宋体" w:hAnsi="宋体" w:cs="宋体"/>
          <w:b/>
          <w:bCs/>
          <w:kern w:val="44"/>
          <w:sz w:val="44"/>
          <w:szCs w:val="44"/>
        </w:rPr>
      </w:pPr>
    </w:p>
    <w:p w:rsidR="006F7D55" w:rsidRPr="006F1835" w:rsidRDefault="001062E8">
      <w:pPr>
        <w:spacing w:line="360" w:lineRule="auto"/>
        <w:jc w:val="center"/>
        <w:rPr>
          <w:rFonts w:ascii="宋体" w:hAnsi="宋体" w:cs="宋体"/>
          <w:b/>
          <w:sz w:val="44"/>
          <w:szCs w:val="44"/>
        </w:rPr>
      </w:pPr>
      <w:r w:rsidRPr="006F1835">
        <w:rPr>
          <w:rFonts w:ascii="宋体" w:hAnsi="宋体" w:cs="宋体" w:hint="eastAsia"/>
          <w:b/>
          <w:sz w:val="44"/>
          <w:szCs w:val="44"/>
        </w:rPr>
        <w:t>目  录</w:t>
      </w:r>
    </w:p>
    <w:p w:rsidR="006F7D55" w:rsidRPr="006F1835" w:rsidRDefault="006F7D55">
      <w:pPr>
        <w:spacing w:line="360" w:lineRule="auto"/>
        <w:jc w:val="center"/>
        <w:rPr>
          <w:rFonts w:ascii="宋体" w:hAnsi="宋体" w:cs="宋体"/>
          <w:b/>
          <w:sz w:val="44"/>
          <w:szCs w:val="44"/>
        </w:rPr>
      </w:pPr>
    </w:p>
    <w:p w:rsidR="006F7D55" w:rsidRPr="006F1835" w:rsidRDefault="001062E8">
      <w:pPr>
        <w:spacing w:line="360" w:lineRule="auto"/>
        <w:jc w:val="center"/>
        <w:rPr>
          <w:rFonts w:ascii="宋体" w:hAnsi="宋体" w:cs="宋体"/>
          <w:b/>
          <w:sz w:val="44"/>
          <w:szCs w:val="44"/>
        </w:rPr>
      </w:pPr>
      <w:r w:rsidRPr="006F1835">
        <w:rPr>
          <w:rFonts w:ascii="宋体" w:hAnsi="宋体" w:cs="宋体"/>
          <w:b/>
          <w:sz w:val="44"/>
          <w:szCs w:val="44"/>
        </w:rPr>
        <w:t>…</w:t>
      </w:r>
    </w:p>
    <w:sectPr w:rsidR="006F7D55" w:rsidRPr="006F18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26B" w:rsidRDefault="00C1526B">
      <w:r>
        <w:separator/>
      </w:r>
    </w:p>
  </w:endnote>
  <w:endnote w:type="continuationSeparator" w:id="0">
    <w:p w:rsidR="00C1526B" w:rsidRDefault="00C1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55" w:rsidRDefault="001062E8">
    <w:pPr>
      <w:pStyle w:val="a5"/>
      <w:framePr w:wrap="around" w:vAnchor="text" w:hAnchor="margin" w:xAlign="center" w:y="1"/>
      <w:rPr>
        <w:rStyle w:val="a8"/>
        <w:rFonts w:ascii="宋体" w:hAnsi="宋体"/>
      </w:rPr>
    </w:pPr>
    <w:r>
      <w:rPr>
        <w:rFonts w:ascii="宋体" w:hAnsi="宋体"/>
      </w:rPr>
      <w:fldChar w:fldCharType="begin"/>
    </w:r>
    <w:r>
      <w:rPr>
        <w:rStyle w:val="a8"/>
        <w:rFonts w:ascii="宋体" w:hAnsi="宋体"/>
      </w:rPr>
      <w:instrText xml:space="preserve">PAGE  </w:instrText>
    </w:r>
    <w:r>
      <w:rPr>
        <w:rFonts w:ascii="宋体" w:hAnsi="宋体"/>
      </w:rPr>
      <w:fldChar w:fldCharType="separate"/>
    </w:r>
    <w:r w:rsidR="00E20420">
      <w:rPr>
        <w:rStyle w:val="a8"/>
        <w:rFonts w:ascii="宋体" w:hAnsi="宋体"/>
        <w:noProof/>
      </w:rPr>
      <w:t>1</w:t>
    </w:r>
    <w:r>
      <w:rPr>
        <w:rFonts w:ascii="宋体" w:hAnsi="宋体"/>
      </w:rPr>
      <w:fldChar w:fldCharType="end"/>
    </w:r>
  </w:p>
  <w:p w:rsidR="006F7D55" w:rsidRDefault="006F7D55">
    <w:pPr>
      <w:pStyle w:val="a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55" w:rsidRDefault="001062E8">
    <w:pPr>
      <w:pStyle w:val="a5"/>
      <w:jc w:val="center"/>
    </w:pPr>
    <w:r>
      <w:fldChar w:fldCharType="begin"/>
    </w:r>
    <w:r>
      <w:instrText xml:space="preserve"> PAGE   \* MERGEFORMAT </w:instrText>
    </w:r>
    <w:r>
      <w:fldChar w:fldCharType="separate"/>
    </w:r>
    <w:r>
      <w:rPr>
        <w:rFonts w:hint="eastAsia"/>
        <w:lang w:val="zh-CN"/>
      </w:rPr>
      <w:t>３</w:t>
    </w:r>
    <w:r>
      <w:rPr>
        <w:lang w:val="zh-CN"/>
      </w:rPr>
      <w:fldChar w:fldCharType="end"/>
    </w:r>
  </w:p>
  <w:p w:rsidR="006F7D55" w:rsidRDefault="006F7D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26B" w:rsidRDefault="00C1526B">
      <w:r>
        <w:separator/>
      </w:r>
    </w:p>
  </w:footnote>
  <w:footnote w:type="continuationSeparator" w:id="0">
    <w:p w:rsidR="00C1526B" w:rsidRDefault="00C15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55" w:rsidRDefault="006F7D55">
    <w:pPr>
      <w:pStyle w:val="a6"/>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E2550"/>
    <w:multiLevelType w:val="multilevel"/>
    <w:tmpl w:val="3BBE255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5C3004B"/>
    <w:multiLevelType w:val="multilevel"/>
    <w:tmpl w:val="45C3004B"/>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ZmU4MGUwMGQwMWU4MjlmOGU3Y2RjY2RlYTNiNDIifQ=="/>
  </w:docVars>
  <w:rsids>
    <w:rsidRoot w:val="008D23D6"/>
    <w:rsid w:val="00010E6F"/>
    <w:rsid w:val="00015D42"/>
    <w:rsid w:val="00017FE0"/>
    <w:rsid w:val="00024757"/>
    <w:rsid w:val="00042AC1"/>
    <w:rsid w:val="00047CE4"/>
    <w:rsid w:val="00052DC8"/>
    <w:rsid w:val="0005409B"/>
    <w:rsid w:val="00055D7B"/>
    <w:rsid w:val="000700A6"/>
    <w:rsid w:val="00075231"/>
    <w:rsid w:val="00084197"/>
    <w:rsid w:val="00094D92"/>
    <w:rsid w:val="00095FEE"/>
    <w:rsid w:val="000A0C17"/>
    <w:rsid w:val="000B16E7"/>
    <w:rsid w:val="000C0E84"/>
    <w:rsid w:val="000C4253"/>
    <w:rsid w:val="000C61F7"/>
    <w:rsid w:val="000D53CD"/>
    <w:rsid w:val="00100FE6"/>
    <w:rsid w:val="001044FC"/>
    <w:rsid w:val="001062E8"/>
    <w:rsid w:val="001226DB"/>
    <w:rsid w:val="00126248"/>
    <w:rsid w:val="001326B1"/>
    <w:rsid w:val="001332CF"/>
    <w:rsid w:val="00135BB3"/>
    <w:rsid w:val="001413A4"/>
    <w:rsid w:val="00142120"/>
    <w:rsid w:val="00143BA0"/>
    <w:rsid w:val="00144B46"/>
    <w:rsid w:val="00154D5F"/>
    <w:rsid w:val="001630B9"/>
    <w:rsid w:val="0017273D"/>
    <w:rsid w:val="001A1673"/>
    <w:rsid w:val="001B19F6"/>
    <w:rsid w:val="001D2058"/>
    <w:rsid w:val="001D3043"/>
    <w:rsid w:val="001D3511"/>
    <w:rsid w:val="001E4B79"/>
    <w:rsid w:val="001F2296"/>
    <w:rsid w:val="002108F1"/>
    <w:rsid w:val="00211E9C"/>
    <w:rsid w:val="00212B34"/>
    <w:rsid w:val="00237AD7"/>
    <w:rsid w:val="00237F93"/>
    <w:rsid w:val="00260F9A"/>
    <w:rsid w:val="00266A73"/>
    <w:rsid w:val="00273C0B"/>
    <w:rsid w:val="00281834"/>
    <w:rsid w:val="002912CE"/>
    <w:rsid w:val="00296C62"/>
    <w:rsid w:val="002B038A"/>
    <w:rsid w:val="002B21CC"/>
    <w:rsid w:val="002C739E"/>
    <w:rsid w:val="002D7584"/>
    <w:rsid w:val="002E2BA3"/>
    <w:rsid w:val="002F3587"/>
    <w:rsid w:val="002F4618"/>
    <w:rsid w:val="00310F7C"/>
    <w:rsid w:val="0033143D"/>
    <w:rsid w:val="00345CDD"/>
    <w:rsid w:val="003460B2"/>
    <w:rsid w:val="00346A36"/>
    <w:rsid w:val="00353477"/>
    <w:rsid w:val="0035477D"/>
    <w:rsid w:val="003611AC"/>
    <w:rsid w:val="00362916"/>
    <w:rsid w:val="00363050"/>
    <w:rsid w:val="00373B19"/>
    <w:rsid w:val="003819AD"/>
    <w:rsid w:val="00387BCF"/>
    <w:rsid w:val="00392D72"/>
    <w:rsid w:val="00395571"/>
    <w:rsid w:val="00396680"/>
    <w:rsid w:val="003B1142"/>
    <w:rsid w:val="003C6152"/>
    <w:rsid w:val="003C72BB"/>
    <w:rsid w:val="003C7408"/>
    <w:rsid w:val="003D09BB"/>
    <w:rsid w:val="003D7DFB"/>
    <w:rsid w:val="00405438"/>
    <w:rsid w:val="00417409"/>
    <w:rsid w:val="004238C7"/>
    <w:rsid w:val="00425408"/>
    <w:rsid w:val="00433BE5"/>
    <w:rsid w:val="004369F5"/>
    <w:rsid w:val="00447019"/>
    <w:rsid w:val="00450AC5"/>
    <w:rsid w:val="00457C2A"/>
    <w:rsid w:val="00460820"/>
    <w:rsid w:val="004621E1"/>
    <w:rsid w:val="00470E09"/>
    <w:rsid w:val="00480CB3"/>
    <w:rsid w:val="00484ABE"/>
    <w:rsid w:val="004A0C32"/>
    <w:rsid w:val="004B4628"/>
    <w:rsid w:val="004C4AB5"/>
    <w:rsid w:val="004C77BE"/>
    <w:rsid w:val="004D57EE"/>
    <w:rsid w:val="004E0A22"/>
    <w:rsid w:val="004E78C2"/>
    <w:rsid w:val="004F0949"/>
    <w:rsid w:val="004F0FBB"/>
    <w:rsid w:val="004F36FF"/>
    <w:rsid w:val="00505BF2"/>
    <w:rsid w:val="005155A0"/>
    <w:rsid w:val="00520936"/>
    <w:rsid w:val="0053187E"/>
    <w:rsid w:val="0053287D"/>
    <w:rsid w:val="00543DF5"/>
    <w:rsid w:val="0054577D"/>
    <w:rsid w:val="005552A4"/>
    <w:rsid w:val="00560EE1"/>
    <w:rsid w:val="005B12C7"/>
    <w:rsid w:val="005C46ED"/>
    <w:rsid w:val="005D1DEE"/>
    <w:rsid w:val="005E0780"/>
    <w:rsid w:val="005F18B4"/>
    <w:rsid w:val="005F51B7"/>
    <w:rsid w:val="005F5479"/>
    <w:rsid w:val="00614ACD"/>
    <w:rsid w:val="00615A4B"/>
    <w:rsid w:val="00617837"/>
    <w:rsid w:val="00636C53"/>
    <w:rsid w:val="00637225"/>
    <w:rsid w:val="00640B75"/>
    <w:rsid w:val="00653F9A"/>
    <w:rsid w:val="0065414C"/>
    <w:rsid w:val="00660DBB"/>
    <w:rsid w:val="00667713"/>
    <w:rsid w:val="006839D5"/>
    <w:rsid w:val="00691997"/>
    <w:rsid w:val="006978E1"/>
    <w:rsid w:val="006A0B9B"/>
    <w:rsid w:val="006A5316"/>
    <w:rsid w:val="006A7CBA"/>
    <w:rsid w:val="006B4D08"/>
    <w:rsid w:val="006D4E43"/>
    <w:rsid w:val="006F1835"/>
    <w:rsid w:val="006F36C9"/>
    <w:rsid w:val="006F7D55"/>
    <w:rsid w:val="00700847"/>
    <w:rsid w:val="007133FE"/>
    <w:rsid w:val="00715C64"/>
    <w:rsid w:val="00727BE1"/>
    <w:rsid w:val="00736926"/>
    <w:rsid w:val="00736E60"/>
    <w:rsid w:val="00742F84"/>
    <w:rsid w:val="00744657"/>
    <w:rsid w:val="00744751"/>
    <w:rsid w:val="0074540B"/>
    <w:rsid w:val="00763BAE"/>
    <w:rsid w:val="00771517"/>
    <w:rsid w:val="007910E6"/>
    <w:rsid w:val="007958B3"/>
    <w:rsid w:val="007A27C5"/>
    <w:rsid w:val="007B3396"/>
    <w:rsid w:val="007B4058"/>
    <w:rsid w:val="007B54D6"/>
    <w:rsid w:val="007C6B54"/>
    <w:rsid w:val="007F18DA"/>
    <w:rsid w:val="0084021A"/>
    <w:rsid w:val="00843F21"/>
    <w:rsid w:val="0084503E"/>
    <w:rsid w:val="008522FE"/>
    <w:rsid w:val="00864632"/>
    <w:rsid w:val="00865076"/>
    <w:rsid w:val="00867588"/>
    <w:rsid w:val="008756DE"/>
    <w:rsid w:val="00895E7B"/>
    <w:rsid w:val="008A0C71"/>
    <w:rsid w:val="008A262A"/>
    <w:rsid w:val="008B0558"/>
    <w:rsid w:val="008C0586"/>
    <w:rsid w:val="008D23D6"/>
    <w:rsid w:val="008E1DCB"/>
    <w:rsid w:val="008E79C8"/>
    <w:rsid w:val="008F19D8"/>
    <w:rsid w:val="008F4701"/>
    <w:rsid w:val="0090257C"/>
    <w:rsid w:val="009438DE"/>
    <w:rsid w:val="009454B1"/>
    <w:rsid w:val="00946442"/>
    <w:rsid w:val="00946462"/>
    <w:rsid w:val="00951D63"/>
    <w:rsid w:val="009768D1"/>
    <w:rsid w:val="00982BC0"/>
    <w:rsid w:val="00986B24"/>
    <w:rsid w:val="009B19E3"/>
    <w:rsid w:val="009B324C"/>
    <w:rsid w:val="009C35A9"/>
    <w:rsid w:val="009E4111"/>
    <w:rsid w:val="009E486E"/>
    <w:rsid w:val="009F66F3"/>
    <w:rsid w:val="009F72EB"/>
    <w:rsid w:val="00A20058"/>
    <w:rsid w:val="00A21C77"/>
    <w:rsid w:val="00A25BAB"/>
    <w:rsid w:val="00A44CB6"/>
    <w:rsid w:val="00A47352"/>
    <w:rsid w:val="00A611AE"/>
    <w:rsid w:val="00A80161"/>
    <w:rsid w:val="00A9168B"/>
    <w:rsid w:val="00A92F37"/>
    <w:rsid w:val="00A962A6"/>
    <w:rsid w:val="00AA15A8"/>
    <w:rsid w:val="00AB7656"/>
    <w:rsid w:val="00AC61B5"/>
    <w:rsid w:val="00AC69DA"/>
    <w:rsid w:val="00AD4781"/>
    <w:rsid w:val="00AD68FD"/>
    <w:rsid w:val="00AD6E8F"/>
    <w:rsid w:val="00AF7AEF"/>
    <w:rsid w:val="00B017EB"/>
    <w:rsid w:val="00B0505F"/>
    <w:rsid w:val="00B2013E"/>
    <w:rsid w:val="00B378F6"/>
    <w:rsid w:val="00B601CD"/>
    <w:rsid w:val="00B72110"/>
    <w:rsid w:val="00B76345"/>
    <w:rsid w:val="00B93F22"/>
    <w:rsid w:val="00BA698D"/>
    <w:rsid w:val="00BB160A"/>
    <w:rsid w:val="00BB3A51"/>
    <w:rsid w:val="00BB5CFA"/>
    <w:rsid w:val="00BD05D4"/>
    <w:rsid w:val="00BE37E6"/>
    <w:rsid w:val="00BE4448"/>
    <w:rsid w:val="00C1526B"/>
    <w:rsid w:val="00C20524"/>
    <w:rsid w:val="00C41902"/>
    <w:rsid w:val="00C41F22"/>
    <w:rsid w:val="00C45730"/>
    <w:rsid w:val="00C502E6"/>
    <w:rsid w:val="00C54CAE"/>
    <w:rsid w:val="00C55C92"/>
    <w:rsid w:val="00C720F0"/>
    <w:rsid w:val="00C85397"/>
    <w:rsid w:val="00C85BF8"/>
    <w:rsid w:val="00C93DF2"/>
    <w:rsid w:val="00CA02D1"/>
    <w:rsid w:val="00CA0C2A"/>
    <w:rsid w:val="00CA42E9"/>
    <w:rsid w:val="00CA4C4B"/>
    <w:rsid w:val="00CA5F76"/>
    <w:rsid w:val="00CB4C4F"/>
    <w:rsid w:val="00CF1A30"/>
    <w:rsid w:val="00CF575C"/>
    <w:rsid w:val="00CF73C7"/>
    <w:rsid w:val="00D116A8"/>
    <w:rsid w:val="00D1603A"/>
    <w:rsid w:val="00D24EA6"/>
    <w:rsid w:val="00D30E5D"/>
    <w:rsid w:val="00D36415"/>
    <w:rsid w:val="00D56BB1"/>
    <w:rsid w:val="00D74376"/>
    <w:rsid w:val="00D77E3A"/>
    <w:rsid w:val="00D82B1A"/>
    <w:rsid w:val="00DA03B5"/>
    <w:rsid w:val="00DA17C6"/>
    <w:rsid w:val="00DA7D23"/>
    <w:rsid w:val="00DD0371"/>
    <w:rsid w:val="00DD551A"/>
    <w:rsid w:val="00DE2CF4"/>
    <w:rsid w:val="00E01DF6"/>
    <w:rsid w:val="00E0363B"/>
    <w:rsid w:val="00E12EA4"/>
    <w:rsid w:val="00E16E73"/>
    <w:rsid w:val="00E20420"/>
    <w:rsid w:val="00E3191C"/>
    <w:rsid w:val="00E6399C"/>
    <w:rsid w:val="00E709BE"/>
    <w:rsid w:val="00E82615"/>
    <w:rsid w:val="00E920A5"/>
    <w:rsid w:val="00EA7C71"/>
    <w:rsid w:val="00EB0A51"/>
    <w:rsid w:val="00EC6FB7"/>
    <w:rsid w:val="00ED0D5C"/>
    <w:rsid w:val="00EF310E"/>
    <w:rsid w:val="00F065C4"/>
    <w:rsid w:val="00F07983"/>
    <w:rsid w:val="00F147F0"/>
    <w:rsid w:val="00F25F53"/>
    <w:rsid w:val="00F32565"/>
    <w:rsid w:val="00F55ECD"/>
    <w:rsid w:val="00F608DA"/>
    <w:rsid w:val="00F64315"/>
    <w:rsid w:val="00F645F9"/>
    <w:rsid w:val="00F84AA5"/>
    <w:rsid w:val="00FB26EB"/>
    <w:rsid w:val="00FB40FD"/>
    <w:rsid w:val="00FD015A"/>
    <w:rsid w:val="00FD2A8F"/>
    <w:rsid w:val="00FE0DA2"/>
    <w:rsid w:val="00FF5B7C"/>
    <w:rsid w:val="030605EA"/>
    <w:rsid w:val="185D7465"/>
    <w:rsid w:val="3BB96E42"/>
    <w:rsid w:val="79AA344D"/>
    <w:rsid w:val="7BC75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basedOn w:val="a"/>
    <w:next w:val="a"/>
    <w:link w:val="1Char"/>
    <w:uiPriority w:val="9"/>
    <w:qFormat/>
    <w:pPr>
      <w:keepNext/>
      <w:keepLines/>
      <w:spacing w:line="360" w:lineRule="auto"/>
      <w:outlineLvl w:val="0"/>
    </w:pPr>
    <w:rPr>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page number"/>
    <w:basedOn w:val="a0"/>
    <w:qFormat/>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paragraph" w:styleId="ab">
    <w:name w:val="List Paragraph"/>
    <w:basedOn w:val="a"/>
    <w:uiPriority w:val="99"/>
    <w:qFormat/>
    <w:pPr>
      <w:ind w:firstLineChars="200" w:firstLine="420"/>
    </w:p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rPr>
  </w:style>
  <w:style w:type="character" w:customStyle="1" w:styleId="Char3">
    <w:name w:val="批注主题 Char"/>
    <w:basedOn w:val="Char"/>
    <w:link w:val="a7"/>
    <w:uiPriority w:val="99"/>
    <w:semiHidden/>
    <w:qFormat/>
    <w:rPr>
      <w:rFonts w:ascii="Times New Roman" w:eastAsia="宋体" w:hAnsi="Times New Roman" w:cs="Times New Roman"/>
      <w:b/>
      <w:bCs/>
    </w:rPr>
  </w:style>
  <w:style w:type="paragraph" w:customStyle="1" w:styleId="10">
    <w:name w:val="修订1"/>
    <w:hidden/>
    <w:uiPriority w:val="99"/>
    <w:semiHidden/>
    <w:qFormat/>
    <w:rPr>
      <w:rFonts w:ascii="Times New Roman" w:eastAsia="宋体" w:hAnsi="Times New Roman" w:cs="Times New Roman"/>
      <w:kern w:val="2"/>
      <w:sz w:val="21"/>
      <w:szCs w:val="22"/>
    </w:rPr>
  </w:style>
  <w:style w:type="character" w:customStyle="1" w:styleId="1Char">
    <w:name w:val="标题 1 Char"/>
    <w:basedOn w:val="a0"/>
    <w:link w:val="1"/>
    <w:uiPriority w:val="9"/>
    <w:qFormat/>
    <w:rPr>
      <w:rFonts w:ascii="Times New Roman" w:eastAsia="宋体" w:hAnsi="Times New Roman" w:cs="Times New Roman"/>
      <w:b/>
      <w:bCs/>
      <w:kern w:val="44"/>
      <w:sz w:val="2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basedOn w:val="a"/>
    <w:next w:val="a"/>
    <w:link w:val="1Char"/>
    <w:uiPriority w:val="9"/>
    <w:qFormat/>
    <w:pPr>
      <w:keepNext/>
      <w:keepLines/>
      <w:spacing w:line="360" w:lineRule="auto"/>
      <w:outlineLvl w:val="0"/>
    </w:pPr>
    <w:rPr>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page number"/>
    <w:basedOn w:val="a0"/>
    <w:qFormat/>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paragraph" w:styleId="ab">
    <w:name w:val="List Paragraph"/>
    <w:basedOn w:val="a"/>
    <w:uiPriority w:val="99"/>
    <w:qFormat/>
    <w:pPr>
      <w:ind w:firstLineChars="200" w:firstLine="420"/>
    </w:p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rPr>
  </w:style>
  <w:style w:type="character" w:customStyle="1" w:styleId="Char3">
    <w:name w:val="批注主题 Char"/>
    <w:basedOn w:val="Char"/>
    <w:link w:val="a7"/>
    <w:uiPriority w:val="99"/>
    <w:semiHidden/>
    <w:qFormat/>
    <w:rPr>
      <w:rFonts w:ascii="Times New Roman" w:eastAsia="宋体" w:hAnsi="Times New Roman" w:cs="Times New Roman"/>
      <w:b/>
      <w:bCs/>
    </w:rPr>
  </w:style>
  <w:style w:type="paragraph" w:customStyle="1" w:styleId="10">
    <w:name w:val="修订1"/>
    <w:hidden/>
    <w:uiPriority w:val="99"/>
    <w:semiHidden/>
    <w:qFormat/>
    <w:rPr>
      <w:rFonts w:ascii="Times New Roman" w:eastAsia="宋体" w:hAnsi="Times New Roman" w:cs="Times New Roman"/>
      <w:kern w:val="2"/>
      <w:sz w:val="21"/>
      <w:szCs w:val="22"/>
    </w:rPr>
  </w:style>
  <w:style w:type="character" w:customStyle="1" w:styleId="1Char">
    <w:name w:val="标题 1 Char"/>
    <w:basedOn w:val="a0"/>
    <w:link w:val="1"/>
    <w:uiPriority w:val="9"/>
    <w:qFormat/>
    <w:rPr>
      <w:rFonts w:ascii="Times New Roman" w:eastAsia="宋体" w:hAnsi="Times New Roman" w:cs="Times New Roman"/>
      <w:b/>
      <w:bCs/>
      <w:kern w:val="44"/>
      <w:sz w:val="2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990</Words>
  <Characters>5648</Characters>
  <Application>Microsoft Office Word</Application>
  <DocSecurity>0</DocSecurity>
  <Lines>47</Lines>
  <Paragraphs>13</Paragraphs>
  <ScaleCrop>false</ScaleCrop>
  <Company>P R C</Company>
  <LinksUpToDate>false</LinksUpToDate>
  <CharactersWithSpaces>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2024-06-17T03:48:00Z</dcterms:created>
  <dcterms:modified xsi:type="dcterms:W3CDTF">2024-06-24T08:58:00Z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84038A78E2B94DEE8953E75B2D6ECDD6_13</vt:lpwstr>
  </property>
</Properties>
</file>