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1" w:rsidRDefault="00B2013E" w:rsidP="00DE2E6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3618F1" w:rsidRPr="003618F1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大型多功能清洗消毒机</w:t>
      </w:r>
    </w:p>
    <w:p w:rsidR="00B2013E" w:rsidRPr="000B53F8" w:rsidRDefault="00052DC8" w:rsidP="003618F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B2013E" w:rsidRPr="000B53F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B53F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B53F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B53F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3618F1" w:rsidRDefault="00B2013E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3618F1" w:rsidRPr="003618F1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大型多功能清洗消毒机</w:t>
      </w:r>
    </w:p>
    <w:p w:rsidR="00E16A3A" w:rsidRPr="000B53F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B53F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D7B2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DE2E6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</w:t>
      </w:r>
    </w:p>
    <w:p w:rsidR="007910E6" w:rsidRPr="000B53F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B53F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B53F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B53F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B53F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</w:t>
      </w:r>
      <w:r w:rsidR="00B2013E" w:rsidRPr="000B53F8">
        <w:rPr>
          <w:rFonts w:ascii="宋体" w:hAnsi="宋体" w:cs="Arial" w:hint="eastAsia"/>
          <w:sz w:val="24"/>
          <w:szCs w:val="24"/>
        </w:rPr>
        <w:t>供应商</w:t>
      </w:r>
      <w:r w:rsidR="00B2013E" w:rsidRPr="000B53F8">
        <w:rPr>
          <w:rFonts w:ascii="宋体" w:hAnsi="宋体" w:cs="Arial"/>
          <w:sz w:val="24"/>
          <w:szCs w:val="24"/>
        </w:rPr>
        <w:t>应具有独立法人资格，</w:t>
      </w:r>
      <w:r w:rsidR="00B2013E" w:rsidRPr="000B53F8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0B53F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0B53F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0B53F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0B53F8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0B53F8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B53F8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B53F8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B53F8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基本</w:t>
      </w:r>
      <w:r w:rsidRPr="000B53F8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B53F8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B53F8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B53F8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B53F8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B53F8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B53F8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B53F8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B53F8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B53F8">
        <w:rPr>
          <w:rFonts w:ascii="Arial" w:hAnsi="Arial" w:cs="Arial"/>
          <w:kern w:val="0"/>
          <w:sz w:val="24"/>
          <w:szCs w:val="24"/>
        </w:rPr>
        <w:t>/</w:t>
      </w:r>
      <w:r w:rsidRPr="000B53F8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B53F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B53F8">
        <w:rPr>
          <w:rFonts w:ascii="Arial" w:hAnsi="Arial" w:cs="Arial"/>
          <w:kern w:val="0"/>
          <w:sz w:val="24"/>
          <w:szCs w:val="24"/>
        </w:rPr>
        <w:t>2</w:t>
      </w:r>
      <w:r w:rsidRPr="000B53F8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B53F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B53F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B53F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B53F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B53F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B53F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B53F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B53F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B53F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cs="Arial" w:hint="eastAsia"/>
          <w:sz w:val="24"/>
          <w:szCs w:val="24"/>
        </w:rPr>
        <w:t>该项目</w:t>
      </w:r>
      <w:r w:rsidR="005F18B4" w:rsidRPr="000B53F8">
        <w:rPr>
          <w:rFonts w:ascii="宋体" w:hAnsi="宋体" w:cs="Arial" w:hint="eastAsia"/>
          <w:sz w:val="24"/>
          <w:szCs w:val="24"/>
        </w:rPr>
        <w:t>设备</w:t>
      </w:r>
      <w:r w:rsidR="007B4058" w:rsidRPr="000B53F8">
        <w:rPr>
          <w:rFonts w:ascii="宋体" w:hAnsi="宋体" w:cs="Arial" w:hint="eastAsia"/>
          <w:sz w:val="24"/>
          <w:szCs w:val="24"/>
        </w:rPr>
        <w:t>标准</w:t>
      </w:r>
      <w:r w:rsidRPr="000B53F8">
        <w:rPr>
          <w:rFonts w:ascii="宋体" w:hAnsi="宋体" w:cs="Arial" w:hint="eastAsia"/>
          <w:sz w:val="24"/>
          <w:szCs w:val="24"/>
        </w:rPr>
        <w:t>配置</w:t>
      </w:r>
      <w:r w:rsidR="007B4058" w:rsidRPr="000B53F8">
        <w:rPr>
          <w:rFonts w:ascii="宋体" w:hAnsi="宋体" w:cs="Arial" w:hint="eastAsia"/>
          <w:sz w:val="24"/>
          <w:szCs w:val="24"/>
        </w:rPr>
        <w:t>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B53F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该项目</w:t>
      </w:r>
      <w:r w:rsidR="001842C1" w:rsidRPr="000B53F8">
        <w:rPr>
          <w:rFonts w:ascii="宋体" w:hAnsi="宋体" w:hint="eastAsia"/>
          <w:sz w:val="24"/>
          <w:szCs w:val="24"/>
        </w:rPr>
        <w:t>配置</w:t>
      </w:r>
      <w:r w:rsidRPr="000B53F8">
        <w:rPr>
          <w:rFonts w:ascii="宋体" w:hAnsi="宋体" w:hint="eastAsia"/>
          <w:sz w:val="24"/>
          <w:szCs w:val="24"/>
        </w:rPr>
        <w:t>选配表</w:t>
      </w:r>
      <w:r w:rsidR="00736E60" w:rsidRPr="000B53F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B53F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B53F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B53F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B53F8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B53F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B53F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B53F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B53F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B53F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B53F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B53F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B53F8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B53F8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B53F8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B53F8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 xml:space="preserve">是否专机专用：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是      </w:t>
      </w:r>
      <w:r w:rsidRPr="000B53F8">
        <w:rPr>
          <w:rFonts w:hint="eastAsia"/>
        </w:rPr>
        <w:sym w:font="Wingdings" w:char="F0A8"/>
      </w:r>
      <w:r w:rsidRPr="000B53F8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B53F8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B53F8">
              <w:rPr>
                <w:rStyle w:val="font41"/>
                <w:color w:val="auto"/>
                <w:lang w:bidi="ar"/>
              </w:rPr>
              <w:t xml:space="preserve"> </w:t>
            </w:r>
            <w:r w:rsidRPr="000B53F8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B53F8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B53F8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B53F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B53F8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B53F8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B53F8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B53F8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B53F8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B53F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B53F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B53F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所投产品详细参数</w:t>
      </w:r>
      <w:r w:rsidR="00744657" w:rsidRPr="000B53F8">
        <w:rPr>
          <w:rFonts w:ascii="宋体" w:hAnsi="宋体" w:hint="eastAsia"/>
          <w:sz w:val="24"/>
          <w:szCs w:val="24"/>
        </w:rPr>
        <w:t>及产品</w:t>
      </w:r>
      <w:r w:rsidRPr="000B53F8">
        <w:rPr>
          <w:rFonts w:ascii="宋体" w:hAnsi="宋体" w:hint="eastAsia"/>
          <w:sz w:val="24"/>
          <w:szCs w:val="24"/>
        </w:rPr>
        <w:t>彩页等</w:t>
      </w:r>
      <w:r w:rsidR="00744657" w:rsidRPr="000B53F8">
        <w:rPr>
          <w:rFonts w:ascii="宋体" w:hAnsi="宋体" w:hint="eastAsia"/>
          <w:sz w:val="24"/>
          <w:szCs w:val="24"/>
        </w:rPr>
        <w:t>相关</w:t>
      </w:r>
      <w:r w:rsidRPr="000B53F8">
        <w:rPr>
          <w:rFonts w:ascii="宋体" w:hAnsi="宋体" w:hint="eastAsia"/>
          <w:sz w:val="24"/>
          <w:szCs w:val="24"/>
        </w:rPr>
        <w:t>证明材料</w:t>
      </w:r>
      <w:r w:rsidR="00744657" w:rsidRPr="000B53F8">
        <w:rPr>
          <w:rFonts w:ascii="宋体" w:hAnsi="宋体" w:hint="eastAsia"/>
          <w:sz w:val="24"/>
          <w:szCs w:val="24"/>
        </w:rPr>
        <w:t>。</w:t>
      </w:r>
    </w:p>
    <w:p w:rsidR="00F80508" w:rsidRPr="000B53F8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请同时将</w:t>
      </w:r>
      <w:r w:rsidR="004562BA" w:rsidRPr="000B53F8">
        <w:rPr>
          <w:rFonts w:ascii="宋体" w:hAnsi="宋体" w:hint="eastAsia"/>
          <w:b/>
          <w:sz w:val="24"/>
          <w:szCs w:val="24"/>
        </w:rPr>
        <w:t>所投</w:t>
      </w:r>
      <w:r w:rsidR="004A418A" w:rsidRPr="000B53F8">
        <w:rPr>
          <w:rFonts w:ascii="宋体" w:hAnsi="宋体" w:hint="eastAsia"/>
          <w:b/>
          <w:sz w:val="24"/>
          <w:szCs w:val="24"/>
        </w:rPr>
        <w:t>调研文件</w:t>
      </w:r>
      <w:r w:rsidR="00A102C3" w:rsidRPr="000B53F8">
        <w:rPr>
          <w:rFonts w:ascii="宋体" w:hAnsi="宋体" w:hint="eastAsia"/>
          <w:b/>
          <w:sz w:val="24"/>
          <w:szCs w:val="24"/>
        </w:rPr>
        <w:t>、</w:t>
      </w:r>
      <w:r w:rsidRPr="000B53F8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B53F8">
        <w:rPr>
          <w:rFonts w:ascii="宋体" w:hAnsi="宋体" w:hint="eastAsia"/>
          <w:b/>
          <w:sz w:val="24"/>
          <w:szCs w:val="24"/>
        </w:rPr>
        <w:t>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4A418A" w:rsidRPr="000B53F8">
        <w:rPr>
          <w:rFonts w:ascii="宋体" w:hAnsi="宋体" w:hint="eastAsia"/>
          <w:b/>
          <w:sz w:val="24"/>
          <w:szCs w:val="24"/>
        </w:rPr>
        <w:t>参数</w:t>
      </w:r>
      <w:r w:rsidR="00D1262E" w:rsidRPr="000B53F8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B53F8">
        <w:rPr>
          <w:rFonts w:ascii="宋体" w:hAnsi="宋体" w:hint="eastAsia"/>
          <w:b/>
          <w:sz w:val="24"/>
          <w:szCs w:val="24"/>
        </w:rPr>
        <w:t>以邮件附件形式</w:t>
      </w:r>
      <w:r w:rsidRPr="000B53F8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B53F8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B53F8">
        <w:rPr>
          <w:rFonts w:ascii="宋体" w:hAnsi="宋体" w:hint="eastAsia"/>
          <w:b/>
          <w:sz w:val="24"/>
          <w:szCs w:val="24"/>
        </w:rPr>
        <w:t>：</w:t>
      </w:r>
      <w:r w:rsidRPr="000B53F8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B53F8">
        <w:rPr>
          <w:rFonts w:ascii="宋体" w:hAnsi="宋体" w:hint="eastAsia"/>
          <w:b/>
          <w:sz w:val="24"/>
          <w:szCs w:val="24"/>
        </w:rPr>
        <w:t>配置及</w:t>
      </w:r>
      <w:r w:rsidR="000934E6" w:rsidRPr="000B53F8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B53F8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B53F8">
        <w:rPr>
          <w:rFonts w:ascii="宋体" w:hAnsi="宋体" w:hint="eastAsia"/>
          <w:b/>
          <w:sz w:val="24"/>
          <w:szCs w:val="24"/>
        </w:rPr>
        <w:t>）</w:t>
      </w:r>
      <w:r w:rsidRPr="000B53F8">
        <w:rPr>
          <w:rFonts w:ascii="宋体" w:hAnsi="宋体" w:hint="eastAsia"/>
          <w:b/>
          <w:sz w:val="24"/>
          <w:szCs w:val="24"/>
        </w:rPr>
        <w:t>。</w:t>
      </w:r>
    </w:p>
    <w:p w:rsidR="00850C3A" w:rsidRPr="000B53F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B53F8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（知悉）</w:t>
      </w:r>
      <w:r w:rsidR="00FF7A9B" w:rsidRPr="000B53F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B53F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B53F8">
        <w:rPr>
          <w:rFonts w:ascii="宋体" w:hAnsi="宋体" w:hint="eastAsia"/>
          <w:sz w:val="24"/>
          <w:szCs w:val="24"/>
        </w:rPr>
        <w:t>计人民币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B53F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B53F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0B53F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0B53F8" w:rsidRDefault="00DD6CCD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0B53F8">
        <w:rPr>
          <w:rFonts w:ascii="宋体" w:hAnsi="宋体" w:hint="eastAsia"/>
          <w:bCs/>
          <w:sz w:val="24"/>
          <w:szCs w:val="24"/>
        </w:rPr>
        <w:t>13</w:t>
      </w:r>
      <w:r w:rsidR="00D64914" w:rsidRPr="000B53F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B53F8">
        <w:rPr>
          <w:rFonts w:ascii="宋体" w:hAnsi="宋体"/>
          <w:bCs/>
          <w:sz w:val="24"/>
          <w:szCs w:val="24"/>
        </w:rPr>
        <w:t>：合同签订后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48235A" w:rsidRPr="000B53F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B53F8">
        <w:rPr>
          <w:rFonts w:ascii="宋体" w:hAnsi="宋体"/>
          <w:bCs/>
          <w:sz w:val="24"/>
          <w:szCs w:val="24"/>
        </w:rPr>
        <w:t>支付</w:t>
      </w:r>
      <w:r w:rsidR="0048235A" w:rsidRPr="000B53F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B53F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B53F8">
        <w:rPr>
          <w:rFonts w:ascii="宋体" w:hAnsi="宋体" w:hint="eastAsia"/>
          <w:bCs/>
          <w:sz w:val="24"/>
          <w:szCs w:val="24"/>
        </w:rPr>
        <w:t>，</w:t>
      </w:r>
      <w:r w:rsidR="00D64914" w:rsidRPr="000B53F8">
        <w:rPr>
          <w:rFonts w:ascii="宋体" w:hAnsi="宋体"/>
          <w:bCs/>
          <w:sz w:val="24"/>
          <w:szCs w:val="24"/>
        </w:rPr>
        <w:t>经采购人验收合格</w:t>
      </w:r>
      <w:r w:rsidR="00D64914" w:rsidRPr="000B53F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B53F8">
        <w:rPr>
          <w:rFonts w:ascii="宋体" w:hAnsi="宋体"/>
          <w:bCs/>
          <w:sz w:val="24"/>
          <w:szCs w:val="24"/>
        </w:rPr>
        <w:t>支付</w:t>
      </w:r>
      <w:r w:rsidR="00D64914" w:rsidRPr="000B53F8">
        <w:rPr>
          <w:rFonts w:ascii="宋体" w:hAnsi="宋体" w:hint="eastAsia"/>
          <w:bCs/>
          <w:sz w:val="24"/>
          <w:szCs w:val="24"/>
        </w:rPr>
        <w:t>全款</w:t>
      </w:r>
      <w:r w:rsidR="0048235A" w:rsidRPr="000B53F8">
        <w:rPr>
          <w:rFonts w:ascii="宋体" w:hAnsi="宋体" w:hint="eastAsia"/>
          <w:bCs/>
          <w:sz w:val="24"/>
          <w:szCs w:val="24"/>
        </w:rPr>
        <w:t>/合同余款</w:t>
      </w:r>
      <w:r w:rsidR="00D64914" w:rsidRPr="000B53F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0B53F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B53F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876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B53F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B53F8" w:rsidTr="006967CB">
        <w:tc>
          <w:tcPr>
            <w:tcW w:w="1939" w:type="dxa"/>
            <w:gridSpan w:val="2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B53F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B53F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安装</w:t>
            </w:r>
            <w:r w:rsidR="00C720F0" w:rsidRPr="000B53F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B53F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B53F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B53F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B53F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B53F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B53F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/>
          <w:b/>
          <w:bCs/>
          <w:sz w:val="28"/>
          <w:szCs w:val="28"/>
        </w:rPr>
        <w:t>注：</w:t>
      </w:r>
      <w:r w:rsidRPr="000B53F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B53F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B53F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B53F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B53F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B53F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B53F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B53F8" w:rsidRDefault="006B7772" w:rsidP="006B7772">
      <w:pPr>
        <w:rPr>
          <w:b/>
          <w:sz w:val="28"/>
          <w:szCs w:val="28"/>
        </w:rPr>
      </w:pPr>
      <w:r w:rsidRPr="000B53F8">
        <w:rPr>
          <w:rFonts w:hint="eastAsia"/>
          <w:sz w:val="28"/>
          <w:szCs w:val="28"/>
        </w:rPr>
        <w:t xml:space="preserve">                                           </w:t>
      </w:r>
      <w:r w:rsidRPr="000B53F8">
        <w:rPr>
          <w:rFonts w:hint="eastAsia"/>
          <w:b/>
          <w:sz w:val="28"/>
          <w:szCs w:val="28"/>
        </w:rPr>
        <w:t>年</w:t>
      </w:r>
      <w:r w:rsidRPr="000B53F8">
        <w:rPr>
          <w:rFonts w:hint="eastAsia"/>
          <w:b/>
          <w:sz w:val="28"/>
          <w:szCs w:val="28"/>
        </w:rPr>
        <w:t xml:space="preserve">     </w:t>
      </w:r>
      <w:r w:rsidRPr="000B53F8">
        <w:rPr>
          <w:rFonts w:hint="eastAsia"/>
          <w:b/>
          <w:sz w:val="28"/>
          <w:szCs w:val="28"/>
        </w:rPr>
        <w:t>月</w:t>
      </w:r>
      <w:r w:rsidRPr="000B53F8">
        <w:rPr>
          <w:rFonts w:hint="eastAsia"/>
          <w:b/>
          <w:sz w:val="28"/>
          <w:szCs w:val="28"/>
        </w:rPr>
        <w:t xml:space="preserve">    </w:t>
      </w:r>
      <w:r w:rsidRPr="000B53F8">
        <w:rPr>
          <w:rFonts w:hint="eastAsia"/>
          <w:b/>
          <w:sz w:val="28"/>
          <w:szCs w:val="28"/>
        </w:rPr>
        <w:t>日</w:t>
      </w:r>
    </w:p>
    <w:p w:rsidR="006B7772" w:rsidRPr="000B53F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B53F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B53F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B53F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时间：</w:t>
      </w:r>
      <w:r w:rsidR="00A340E2" w:rsidRPr="000B53F8">
        <w:rPr>
          <w:rFonts w:ascii="宋体" w:hAnsi="宋体" w:hint="eastAsia"/>
          <w:b/>
          <w:sz w:val="24"/>
          <w:szCs w:val="24"/>
        </w:rPr>
        <w:t>2025</w:t>
      </w:r>
      <w:r w:rsidRPr="000B53F8">
        <w:rPr>
          <w:rFonts w:ascii="宋体" w:hAnsi="宋体" w:hint="eastAsia"/>
          <w:b/>
          <w:sz w:val="24"/>
          <w:szCs w:val="24"/>
        </w:rPr>
        <w:t>年</w:t>
      </w:r>
      <w:r w:rsidR="00DE2E68">
        <w:rPr>
          <w:rFonts w:ascii="宋体" w:hAnsi="宋体" w:hint="eastAsia"/>
          <w:b/>
          <w:sz w:val="24"/>
          <w:szCs w:val="24"/>
        </w:rPr>
        <w:t>4</w:t>
      </w:r>
      <w:r w:rsidRPr="000B53F8">
        <w:rPr>
          <w:rFonts w:ascii="宋体" w:hAnsi="宋体" w:hint="eastAsia"/>
          <w:b/>
          <w:sz w:val="24"/>
          <w:szCs w:val="24"/>
        </w:rPr>
        <w:t>月</w:t>
      </w:r>
      <w:r w:rsidR="009C3E96">
        <w:rPr>
          <w:rFonts w:ascii="宋体" w:hAnsi="宋体" w:hint="eastAsia"/>
          <w:b/>
          <w:sz w:val="24"/>
          <w:szCs w:val="24"/>
        </w:rPr>
        <w:t>27</w:t>
      </w:r>
      <w:r w:rsidRPr="000B53F8">
        <w:rPr>
          <w:rFonts w:ascii="宋体" w:hAnsi="宋体" w:hint="eastAsia"/>
          <w:b/>
          <w:sz w:val="24"/>
          <w:szCs w:val="24"/>
        </w:rPr>
        <w:t>日(</w:t>
      </w:r>
      <w:r w:rsidR="003E3E56" w:rsidRPr="000B53F8">
        <w:rPr>
          <w:rFonts w:ascii="宋体" w:hAnsi="宋体" w:hint="eastAsia"/>
          <w:b/>
          <w:sz w:val="24"/>
          <w:szCs w:val="24"/>
        </w:rPr>
        <w:t>星期</w:t>
      </w:r>
      <w:r w:rsidR="009C3E96">
        <w:rPr>
          <w:rFonts w:ascii="宋体" w:hAnsi="宋体" w:hint="eastAsia"/>
          <w:b/>
          <w:sz w:val="24"/>
          <w:szCs w:val="24"/>
        </w:rPr>
        <w:t>日</w:t>
      </w:r>
      <w:bookmarkStart w:id="2" w:name="_GoBack"/>
      <w:bookmarkEnd w:id="2"/>
      <w:r w:rsidRPr="000B53F8">
        <w:rPr>
          <w:rFonts w:ascii="宋体" w:hAnsi="宋体" w:hint="eastAsia"/>
          <w:b/>
          <w:sz w:val="24"/>
          <w:szCs w:val="24"/>
        </w:rPr>
        <w:t>)</w:t>
      </w:r>
      <w:r w:rsidR="003E3E56" w:rsidRPr="000B53F8">
        <w:rPr>
          <w:rFonts w:ascii="宋体" w:hAnsi="宋体" w:hint="eastAsia"/>
          <w:b/>
          <w:sz w:val="24"/>
          <w:szCs w:val="24"/>
        </w:rPr>
        <w:t>上</w:t>
      </w:r>
      <w:r w:rsidRPr="000B53F8">
        <w:rPr>
          <w:rFonts w:ascii="宋体" w:hAnsi="宋体" w:hint="eastAsia"/>
          <w:b/>
          <w:sz w:val="24"/>
          <w:szCs w:val="24"/>
        </w:rPr>
        <w:t>午</w:t>
      </w:r>
      <w:r w:rsidR="003E3E56" w:rsidRPr="000B53F8">
        <w:rPr>
          <w:rFonts w:ascii="宋体" w:hAnsi="宋体" w:hint="eastAsia"/>
          <w:b/>
          <w:sz w:val="24"/>
          <w:szCs w:val="24"/>
        </w:rPr>
        <w:t>8</w:t>
      </w:r>
      <w:r w:rsidR="004C4AB5" w:rsidRPr="000B53F8">
        <w:rPr>
          <w:rFonts w:ascii="宋体" w:hAnsi="宋体" w:hint="eastAsia"/>
          <w:b/>
          <w:sz w:val="24"/>
          <w:szCs w:val="24"/>
        </w:rPr>
        <w:t>:</w:t>
      </w:r>
      <w:r w:rsidR="00DE2E68">
        <w:rPr>
          <w:rFonts w:ascii="宋体" w:hAnsi="宋体" w:hint="eastAsia"/>
          <w:b/>
          <w:sz w:val="24"/>
          <w:szCs w:val="24"/>
        </w:rPr>
        <w:t>15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B53F8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B53F8">
        <w:rPr>
          <w:rFonts w:ascii="宋体" w:hAnsi="宋体" w:hint="eastAsia"/>
          <w:b/>
          <w:sz w:val="24"/>
          <w:szCs w:val="24"/>
        </w:rPr>
        <w:t>商务</w:t>
      </w:r>
      <w:r w:rsidRPr="000B53F8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B53F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B53F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>注：</w:t>
      </w:r>
      <w:r w:rsidRPr="000B53F8">
        <w:rPr>
          <w:b/>
          <w:sz w:val="24"/>
          <w:szCs w:val="24"/>
        </w:rPr>
        <w:t xml:space="preserve"> 1. </w:t>
      </w:r>
      <w:r w:rsidRPr="000B53F8">
        <w:rPr>
          <w:b/>
          <w:sz w:val="24"/>
          <w:szCs w:val="24"/>
        </w:rPr>
        <w:t>提供虚假文件一经查实将终止其</w:t>
      </w:r>
      <w:r w:rsidRPr="000B53F8">
        <w:rPr>
          <w:rFonts w:hint="eastAsia"/>
          <w:b/>
          <w:sz w:val="24"/>
          <w:szCs w:val="24"/>
        </w:rPr>
        <w:t>参与</w:t>
      </w:r>
      <w:r w:rsidRPr="000B53F8">
        <w:rPr>
          <w:b/>
          <w:sz w:val="24"/>
          <w:szCs w:val="24"/>
        </w:rPr>
        <w:t>资格</w:t>
      </w:r>
      <w:r w:rsidRPr="000B53F8">
        <w:rPr>
          <w:rFonts w:hint="eastAsia"/>
          <w:b/>
          <w:sz w:val="24"/>
          <w:szCs w:val="24"/>
        </w:rPr>
        <w:t>。</w:t>
      </w:r>
    </w:p>
    <w:p w:rsidR="00B2013E" w:rsidRPr="000B53F8" w:rsidRDefault="00B2013E" w:rsidP="00B2013E">
      <w:pPr>
        <w:spacing w:line="360" w:lineRule="auto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t xml:space="preserve">     2. </w:t>
      </w:r>
      <w:r w:rsidRPr="000B53F8">
        <w:rPr>
          <w:b/>
          <w:sz w:val="24"/>
          <w:szCs w:val="24"/>
        </w:rPr>
        <w:t>资料一式</w:t>
      </w:r>
      <w:r w:rsidRPr="000B53F8">
        <w:rPr>
          <w:rFonts w:hint="eastAsia"/>
          <w:b/>
          <w:sz w:val="24"/>
          <w:szCs w:val="24"/>
        </w:rPr>
        <w:t>四</w:t>
      </w:r>
      <w:r w:rsidRPr="000B53F8">
        <w:rPr>
          <w:b/>
          <w:sz w:val="24"/>
          <w:szCs w:val="24"/>
        </w:rPr>
        <w:t>份</w:t>
      </w:r>
      <w:r w:rsidRPr="000B53F8">
        <w:rPr>
          <w:rFonts w:hint="eastAsia"/>
          <w:b/>
          <w:sz w:val="24"/>
          <w:szCs w:val="24"/>
        </w:rPr>
        <w:t>，加盖单位公章并装订成册，概不退还</w:t>
      </w:r>
      <w:r w:rsidRPr="000B53F8">
        <w:rPr>
          <w:b/>
          <w:sz w:val="24"/>
          <w:szCs w:val="24"/>
        </w:rPr>
        <w:t>。</w:t>
      </w:r>
    </w:p>
    <w:p w:rsidR="00E376DE" w:rsidRPr="000B53F8" w:rsidRDefault="00E376DE" w:rsidP="00B2013E">
      <w:pPr>
        <w:spacing w:line="360" w:lineRule="auto"/>
        <w:rPr>
          <w:b/>
          <w:sz w:val="24"/>
          <w:szCs w:val="24"/>
        </w:rPr>
      </w:pPr>
      <w:r w:rsidRPr="000B53F8">
        <w:rPr>
          <w:rFonts w:hint="eastAsia"/>
          <w:b/>
          <w:sz w:val="24"/>
          <w:szCs w:val="24"/>
        </w:rPr>
        <w:t xml:space="preserve">     3. </w:t>
      </w:r>
      <w:r w:rsidRPr="000B53F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B53F8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</w:p>
    <w:p w:rsidR="009101F1" w:rsidRPr="000B53F8" w:rsidRDefault="009101F1" w:rsidP="00B51929">
      <w:pPr>
        <w:spacing w:line="360" w:lineRule="auto"/>
        <w:rPr>
          <w:rFonts w:ascii="Calibri" w:hAnsi="Calibri"/>
          <w:szCs w:val="24"/>
        </w:rPr>
      </w:pPr>
      <w:r w:rsidRPr="000B53F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0B53F8">
        <w:rPr>
          <w:rFonts w:ascii="Calibri" w:hAnsi="Calibri" w:hint="eastAsia"/>
          <w:b/>
          <w:sz w:val="24"/>
          <w:szCs w:val="32"/>
        </w:rPr>
        <w:t>1</w:t>
      </w:r>
      <w:r w:rsidRPr="000B53F8">
        <w:rPr>
          <w:rFonts w:ascii="Calibri" w:hAnsi="Calibri" w:hint="eastAsia"/>
          <w:b/>
          <w:sz w:val="24"/>
          <w:szCs w:val="32"/>
        </w:rPr>
        <w:t>：</w:t>
      </w:r>
      <w:r w:rsidR="009A539F" w:rsidRPr="000B53F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3618F1" w:rsidRPr="003618F1">
        <w:rPr>
          <w:rFonts w:ascii="Calibri" w:hAnsi="Calibri" w:hint="eastAsia"/>
          <w:b/>
          <w:sz w:val="24"/>
          <w:szCs w:val="32"/>
        </w:rPr>
        <w:t>大型多功能清洗消毒机</w:t>
      </w:r>
      <w:r w:rsidR="009A539F" w:rsidRPr="000B53F8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B53F8">
        <w:rPr>
          <w:rFonts w:ascii="Calibri" w:hAnsi="Calibri"/>
          <w:szCs w:val="24"/>
        </w:rPr>
        <w:t xml:space="preserve"> </w:t>
      </w:r>
    </w:p>
    <w:p w:rsidR="004A418A" w:rsidRPr="000B53F8" w:rsidRDefault="004A418A" w:rsidP="004D7B29">
      <w:pPr>
        <w:pStyle w:val="a3"/>
        <w:spacing w:line="360" w:lineRule="auto"/>
        <w:ind w:left="375" w:firstLineChars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2"/>
        <w:gridCol w:w="2655"/>
        <w:gridCol w:w="4961"/>
      </w:tblGrid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大于等于</w:t>
            </w:r>
            <w:r w:rsidRPr="003618F1">
              <w:rPr>
                <w:rFonts w:hint="eastAsia"/>
                <w:sz w:val="24"/>
                <w:szCs w:val="24"/>
              </w:rPr>
              <w:t>10</w:t>
            </w:r>
            <w:r w:rsidRPr="003618F1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设备尺寸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面宽≤</w:t>
            </w:r>
            <w:r w:rsidRPr="003618F1">
              <w:rPr>
                <w:rFonts w:hint="eastAsia"/>
                <w:sz w:val="24"/>
                <w:szCs w:val="24"/>
              </w:rPr>
              <w:t>2500mm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维修空间要求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设备整体面宽内包含维修空间面宽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618F1">
              <w:rPr>
                <w:rFonts w:hint="eastAsia"/>
                <w:sz w:val="24"/>
                <w:szCs w:val="24"/>
              </w:rPr>
              <w:t>腔体材</w:t>
            </w:r>
            <w:proofErr w:type="gramEnd"/>
            <w:r w:rsidRPr="003618F1">
              <w:rPr>
                <w:rFonts w:hint="eastAsia"/>
                <w:sz w:val="24"/>
                <w:szCs w:val="24"/>
              </w:rPr>
              <w:t>质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不锈钢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打印装置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自带参数打印装置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设备参数性能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符合</w:t>
            </w:r>
            <w:r w:rsidRPr="003618F1">
              <w:rPr>
                <w:rFonts w:hint="eastAsia"/>
                <w:sz w:val="24"/>
                <w:szCs w:val="24"/>
              </w:rPr>
              <w:t>WS310</w:t>
            </w:r>
            <w:r w:rsidRPr="003618F1">
              <w:rPr>
                <w:rFonts w:hint="eastAsia"/>
                <w:sz w:val="24"/>
                <w:szCs w:val="24"/>
              </w:rPr>
              <w:t>消毒供应行业规范要求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灭菌器门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双开门，双门互锁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4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设备腔体容积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≥</w:t>
            </w:r>
            <w:r w:rsidRPr="003618F1">
              <w:rPr>
                <w:rFonts w:hint="eastAsia"/>
                <w:sz w:val="24"/>
                <w:szCs w:val="24"/>
              </w:rPr>
              <w:t>3000L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加热方式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电加热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电加热每个</w:t>
            </w:r>
            <w:proofErr w:type="gramStart"/>
            <w:r w:rsidRPr="003618F1">
              <w:rPr>
                <w:rFonts w:hint="eastAsia"/>
                <w:sz w:val="24"/>
                <w:szCs w:val="24"/>
              </w:rPr>
              <w:t>清洗全</w:t>
            </w:r>
            <w:proofErr w:type="gramEnd"/>
            <w:r w:rsidRPr="003618F1">
              <w:rPr>
                <w:rFonts w:hint="eastAsia"/>
                <w:sz w:val="24"/>
                <w:szCs w:val="24"/>
              </w:rPr>
              <w:t>周期耗时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≤</w:t>
            </w:r>
            <w:r w:rsidRPr="003618F1">
              <w:rPr>
                <w:rFonts w:hint="eastAsia"/>
                <w:sz w:val="24"/>
                <w:szCs w:val="24"/>
              </w:rPr>
              <w:t>60min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车</w:t>
            </w:r>
            <w:r w:rsidRPr="003618F1">
              <w:rPr>
                <w:rFonts w:hint="eastAsia"/>
                <w:sz w:val="24"/>
                <w:szCs w:val="24"/>
              </w:rPr>
              <w:t>/</w:t>
            </w:r>
            <w:r w:rsidRPr="003618F1">
              <w:rPr>
                <w:rFonts w:hint="eastAsia"/>
                <w:sz w:val="24"/>
                <w:szCs w:val="24"/>
              </w:rPr>
              <w:t>架</w:t>
            </w:r>
            <w:r w:rsidRPr="003618F1">
              <w:rPr>
                <w:rFonts w:hint="eastAsia"/>
                <w:sz w:val="24"/>
                <w:szCs w:val="24"/>
              </w:rPr>
              <w:t>/</w:t>
            </w:r>
            <w:r w:rsidRPr="003618F1">
              <w:rPr>
                <w:rFonts w:hint="eastAsia"/>
                <w:sz w:val="24"/>
                <w:szCs w:val="24"/>
              </w:rPr>
              <w:t>筐等配置要求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主机</w:t>
            </w:r>
            <w:r w:rsidRPr="003618F1">
              <w:rPr>
                <w:rFonts w:hint="eastAsia"/>
                <w:sz w:val="24"/>
                <w:szCs w:val="24"/>
              </w:rPr>
              <w:t>1</w:t>
            </w:r>
            <w:r w:rsidRPr="003618F1">
              <w:rPr>
                <w:rFonts w:hint="eastAsia"/>
                <w:sz w:val="24"/>
                <w:szCs w:val="24"/>
              </w:rPr>
              <w:t>台，≥</w:t>
            </w:r>
            <w:r w:rsidRPr="003618F1">
              <w:rPr>
                <w:rFonts w:hint="eastAsia"/>
                <w:sz w:val="24"/>
                <w:szCs w:val="24"/>
              </w:rPr>
              <w:t>1</w:t>
            </w:r>
            <w:r w:rsidRPr="003618F1">
              <w:rPr>
                <w:rFonts w:hint="eastAsia"/>
                <w:sz w:val="24"/>
                <w:szCs w:val="24"/>
              </w:rPr>
              <w:t>辆清洗层架车、辅助装载架至少</w:t>
            </w:r>
            <w:r w:rsidRPr="003618F1">
              <w:rPr>
                <w:rFonts w:hint="eastAsia"/>
                <w:sz w:val="24"/>
                <w:szCs w:val="24"/>
              </w:rPr>
              <w:t>5</w:t>
            </w:r>
            <w:r w:rsidRPr="003618F1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热水箱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≥</w:t>
            </w:r>
            <w:r w:rsidRPr="003618F1">
              <w:rPr>
                <w:rFonts w:hint="eastAsia"/>
                <w:sz w:val="24"/>
                <w:szCs w:val="24"/>
              </w:rPr>
              <w:t>1</w:t>
            </w:r>
            <w:r w:rsidRPr="003618F1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A0619A" w:rsidP="003618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数据端口免费开放</w:t>
            </w:r>
          </w:p>
        </w:tc>
        <w:tc>
          <w:tcPr>
            <w:tcW w:w="610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清洗消毒流程数据可提取，网络端口免费开放</w:t>
            </w:r>
          </w:p>
        </w:tc>
      </w:tr>
      <w:tr w:rsidR="003618F1" w:rsidRPr="003618F1" w:rsidTr="003618F1">
        <w:trPr>
          <w:trHeight w:val="270"/>
        </w:trPr>
        <w:tc>
          <w:tcPr>
            <w:tcW w:w="1080" w:type="dxa"/>
            <w:noWrap/>
            <w:hideMark/>
          </w:tcPr>
          <w:p w:rsidR="003618F1" w:rsidRPr="003618F1" w:rsidRDefault="00A0619A" w:rsidP="003618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40" w:type="dxa"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质保</w:t>
            </w:r>
          </w:p>
        </w:tc>
        <w:tc>
          <w:tcPr>
            <w:tcW w:w="6100" w:type="dxa"/>
            <w:noWrap/>
            <w:hideMark/>
          </w:tcPr>
          <w:p w:rsidR="003618F1" w:rsidRPr="003618F1" w:rsidRDefault="003618F1" w:rsidP="003618F1">
            <w:pPr>
              <w:spacing w:line="360" w:lineRule="auto"/>
              <w:rPr>
                <w:sz w:val="24"/>
                <w:szCs w:val="24"/>
              </w:rPr>
            </w:pPr>
            <w:r w:rsidRPr="003618F1">
              <w:rPr>
                <w:rFonts w:hint="eastAsia"/>
                <w:sz w:val="24"/>
                <w:szCs w:val="24"/>
              </w:rPr>
              <w:t>至少</w:t>
            </w:r>
            <w:r w:rsidRPr="003618F1">
              <w:rPr>
                <w:rFonts w:hint="eastAsia"/>
                <w:sz w:val="24"/>
                <w:szCs w:val="24"/>
              </w:rPr>
              <w:t>3</w:t>
            </w:r>
            <w:r w:rsidRPr="003618F1"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 w:rsidR="00C620C8" w:rsidRPr="004D7B2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B53F8" w:rsidRDefault="00D30E01">
      <w:pPr>
        <w:widowControl/>
        <w:jc w:val="left"/>
        <w:rPr>
          <w:b/>
          <w:sz w:val="24"/>
          <w:szCs w:val="24"/>
        </w:rPr>
      </w:pPr>
      <w:r w:rsidRPr="000B53F8">
        <w:rPr>
          <w:b/>
          <w:sz w:val="24"/>
          <w:szCs w:val="24"/>
        </w:rPr>
        <w:br w:type="page"/>
      </w:r>
    </w:p>
    <w:p w:rsidR="009A2828" w:rsidRPr="000B53F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B53F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B53F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B53F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B53F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B53F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B53F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B53F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B53F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B53F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64" w:rsidRDefault="00334964" w:rsidP="00AA15A8">
      <w:r>
        <w:separator/>
      </w:r>
    </w:p>
  </w:endnote>
  <w:endnote w:type="continuationSeparator" w:id="0">
    <w:p w:rsidR="00334964" w:rsidRDefault="00334964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9C3E96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64" w:rsidRDefault="00334964" w:rsidP="00AA15A8">
      <w:r>
        <w:separator/>
      </w:r>
    </w:p>
  </w:footnote>
  <w:footnote w:type="continuationSeparator" w:id="0">
    <w:p w:rsidR="00334964" w:rsidRDefault="00334964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934E6"/>
    <w:rsid w:val="000B16E7"/>
    <w:rsid w:val="000B53F8"/>
    <w:rsid w:val="000D53CD"/>
    <w:rsid w:val="000E14F1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A1C1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34964"/>
    <w:rsid w:val="00346A36"/>
    <w:rsid w:val="00353477"/>
    <w:rsid w:val="0035477D"/>
    <w:rsid w:val="003618F1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D7B29"/>
    <w:rsid w:val="004E76C9"/>
    <w:rsid w:val="004E78C2"/>
    <w:rsid w:val="004F0949"/>
    <w:rsid w:val="00505BF2"/>
    <w:rsid w:val="00520936"/>
    <w:rsid w:val="0053287D"/>
    <w:rsid w:val="0053744E"/>
    <w:rsid w:val="0054577D"/>
    <w:rsid w:val="00577ECE"/>
    <w:rsid w:val="005A3361"/>
    <w:rsid w:val="005A782A"/>
    <w:rsid w:val="005C4FE3"/>
    <w:rsid w:val="005D652D"/>
    <w:rsid w:val="005F18B4"/>
    <w:rsid w:val="005F51B7"/>
    <w:rsid w:val="005F5479"/>
    <w:rsid w:val="00610545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C3E96"/>
    <w:rsid w:val="009E0992"/>
    <w:rsid w:val="009F66F3"/>
    <w:rsid w:val="009F72EB"/>
    <w:rsid w:val="00A0619A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06710"/>
    <w:rsid w:val="00C16C1D"/>
    <w:rsid w:val="00C502E6"/>
    <w:rsid w:val="00C54228"/>
    <w:rsid w:val="00C54CAE"/>
    <w:rsid w:val="00C620C8"/>
    <w:rsid w:val="00C668A5"/>
    <w:rsid w:val="00C720F0"/>
    <w:rsid w:val="00C81F1D"/>
    <w:rsid w:val="00C85BF8"/>
    <w:rsid w:val="00CA0D9B"/>
    <w:rsid w:val="00CB0D6D"/>
    <w:rsid w:val="00CB4C4F"/>
    <w:rsid w:val="00D0205E"/>
    <w:rsid w:val="00D105FD"/>
    <w:rsid w:val="00D1262E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2E68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409</Words>
  <Characters>2335</Characters>
  <Application>Microsoft Office Word</Application>
  <DocSecurity>0</DocSecurity>
  <Lines>19</Lines>
  <Paragraphs>5</Paragraphs>
  <ScaleCrop>false</ScaleCrop>
  <Company>P R C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207</cp:revision>
  <dcterms:created xsi:type="dcterms:W3CDTF">2019-04-28T09:32:00Z</dcterms:created>
  <dcterms:modified xsi:type="dcterms:W3CDTF">2025-04-18T08:19:00Z</dcterms:modified>
</cp:coreProperties>
</file>