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C28D" w14:textId="77777777" w:rsidR="00E257FC" w:rsidRPr="00E45E66" w:rsidRDefault="00EE0230">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79757211"/>
      <w:bookmarkStart w:id="1" w:name="_Toc462564139"/>
      <w:r w:rsidRPr="00E45E66">
        <w:rPr>
          <w:rFonts w:asciiTheme="minorEastAsia" w:eastAsiaTheme="minorEastAsia" w:hAnsiTheme="minorEastAsia" w:cs="Arial" w:hint="eastAsia"/>
          <w:b/>
          <w:color w:val="000000"/>
          <w:kern w:val="0"/>
          <w:sz w:val="28"/>
          <w:szCs w:val="28"/>
        </w:rPr>
        <w:t>关于南京医科大学附属口腔医院数据分类分级脱敏项目征集潜在供应商的调研公</w:t>
      </w:r>
      <w:bookmarkStart w:id="2" w:name="_GoBack"/>
      <w:bookmarkEnd w:id="2"/>
      <w:r w:rsidRPr="00E45E66">
        <w:rPr>
          <w:rFonts w:asciiTheme="minorEastAsia" w:eastAsiaTheme="minorEastAsia" w:hAnsiTheme="minorEastAsia" w:cs="Arial" w:hint="eastAsia"/>
          <w:b/>
          <w:color w:val="000000"/>
          <w:kern w:val="0"/>
          <w:sz w:val="28"/>
          <w:szCs w:val="28"/>
        </w:rPr>
        <w:t>告</w:t>
      </w:r>
      <w:r w:rsidRPr="00E45E66">
        <w:rPr>
          <w:rFonts w:asciiTheme="minorEastAsia" w:eastAsiaTheme="minorEastAsia" w:hAnsiTheme="minorEastAsia" w:cs="Arial" w:hint="eastAsia"/>
          <w:b/>
          <w:kern w:val="0"/>
          <w:sz w:val="28"/>
          <w:szCs w:val="28"/>
        </w:rPr>
        <w:t xml:space="preserve">  </w:t>
      </w:r>
    </w:p>
    <w:p w14:paraId="7595CB09" w14:textId="77777777" w:rsidR="00E257FC" w:rsidRPr="00E45E66" w:rsidRDefault="00EE0230">
      <w:pPr>
        <w:spacing w:line="360" w:lineRule="auto"/>
        <w:ind w:firstLineChars="196" w:firstLine="470"/>
        <w:jc w:val="left"/>
        <w:rPr>
          <w:rFonts w:asciiTheme="minorEastAsia" w:eastAsiaTheme="minorEastAsia" w:hAnsiTheme="minorEastAsia" w:cs="Arial"/>
          <w:kern w:val="0"/>
          <w:sz w:val="24"/>
          <w:szCs w:val="24"/>
        </w:rPr>
      </w:pPr>
      <w:r w:rsidRPr="00E45E66">
        <w:rPr>
          <w:rFonts w:asciiTheme="minorEastAsia" w:eastAsiaTheme="minorEastAsia" w:hAnsiTheme="minorEastAsia" w:hint="eastAsia"/>
          <w:sz w:val="24"/>
          <w:szCs w:val="24"/>
        </w:rPr>
        <w:t>南京医科大学附属口腔医院拟对以下项目进行</w:t>
      </w:r>
      <w:r w:rsidRPr="00E45E66">
        <w:rPr>
          <w:rFonts w:asciiTheme="minorEastAsia" w:eastAsiaTheme="minorEastAsia" w:hAnsiTheme="minorEastAsia"/>
          <w:sz w:val="24"/>
          <w:szCs w:val="24"/>
        </w:rPr>
        <w:t>摸底、调研</w:t>
      </w:r>
      <w:r w:rsidRPr="00E45E66">
        <w:rPr>
          <w:rFonts w:asciiTheme="minorEastAsia" w:eastAsiaTheme="minorEastAsia" w:hAnsiTheme="minorEastAsia" w:hint="eastAsia"/>
          <w:sz w:val="24"/>
          <w:szCs w:val="24"/>
        </w:rPr>
        <w:t>，公开征集潜在供应商。欢迎符合要求的供应商前来报名。</w:t>
      </w:r>
      <w:r w:rsidRPr="00E45E66">
        <w:rPr>
          <w:rFonts w:asciiTheme="minorEastAsia" w:eastAsiaTheme="minorEastAsia" w:hAnsiTheme="minorEastAsia" w:cs="Arial" w:hint="eastAsia"/>
          <w:b/>
          <w:kern w:val="0"/>
          <w:sz w:val="24"/>
          <w:szCs w:val="24"/>
        </w:rPr>
        <w:t xml:space="preserve">                                  </w:t>
      </w:r>
    </w:p>
    <w:p w14:paraId="2BB11C3F" w14:textId="77777777" w:rsidR="00E257FC" w:rsidRPr="00E45E66" w:rsidRDefault="00EE0230">
      <w:pPr>
        <w:widowControl/>
        <w:spacing w:line="360" w:lineRule="auto"/>
        <w:ind w:left="1205" w:hangingChars="500" w:hanging="1205"/>
        <w:rPr>
          <w:rFonts w:asciiTheme="minorEastAsia" w:eastAsiaTheme="minorEastAsia" w:hAnsiTheme="minorEastAsia" w:cs="Arial"/>
          <w:b/>
          <w:kern w:val="0"/>
          <w:sz w:val="24"/>
          <w:szCs w:val="24"/>
        </w:rPr>
      </w:pPr>
      <w:r w:rsidRPr="00E45E66">
        <w:rPr>
          <w:rFonts w:asciiTheme="minorEastAsia" w:eastAsiaTheme="minorEastAsia" w:hAnsiTheme="minorEastAsia" w:cs="Arial" w:hint="eastAsia"/>
          <w:b/>
          <w:kern w:val="0"/>
          <w:sz w:val="24"/>
          <w:szCs w:val="24"/>
        </w:rPr>
        <w:t>一、项目概况</w:t>
      </w:r>
    </w:p>
    <w:p w14:paraId="0DC1397D" w14:textId="77777777" w:rsidR="00E257FC" w:rsidRPr="00E45E66" w:rsidRDefault="00EE0230">
      <w:pPr>
        <w:widowControl/>
        <w:spacing w:line="360" w:lineRule="auto"/>
        <w:ind w:left="1205" w:hangingChars="500" w:hanging="1205"/>
        <w:rPr>
          <w:rFonts w:asciiTheme="minorEastAsia" w:eastAsiaTheme="minorEastAsia" w:hAnsiTheme="minorEastAsia" w:cs="Arial"/>
          <w:b/>
          <w:kern w:val="0"/>
          <w:sz w:val="24"/>
          <w:szCs w:val="24"/>
        </w:rPr>
      </w:pPr>
      <w:r w:rsidRPr="00E45E66">
        <w:rPr>
          <w:rFonts w:asciiTheme="minorEastAsia" w:eastAsiaTheme="minorEastAsia" w:hAnsiTheme="minorEastAsia" w:cs="Arial" w:hint="eastAsia"/>
          <w:b/>
          <w:kern w:val="0"/>
          <w:sz w:val="24"/>
          <w:szCs w:val="24"/>
        </w:rPr>
        <w:t>项目名称：</w:t>
      </w:r>
      <w:bookmarkEnd w:id="0"/>
      <w:bookmarkEnd w:id="1"/>
      <w:r w:rsidRPr="00E45E66">
        <w:rPr>
          <w:rFonts w:asciiTheme="minorEastAsia" w:eastAsiaTheme="minorEastAsia" w:hAnsiTheme="minorEastAsia" w:cs="Arial" w:hint="eastAsia"/>
          <w:b/>
          <w:kern w:val="0"/>
          <w:sz w:val="24"/>
          <w:szCs w:val="24"/>
        </w:rPr>
        <w:t xml:space="preserve"> 数据分类分级脱敏项目</w:t>
      </w:r>
    </w:p>
    <w:p w14:paraId="37CD9221" w14:textId="77777777" w:rsidR="00E257FC" w:rsidRPr="00E45E66" w:rsidRDefault="00EE0230">
      <w:pPr>
        <w:spacing w:line="440" w:lineRule="exact"/>
        <w:rPr>
          <w:rStyle w:val="a8"/>
        </w:rPr>
      </w:pPr>
      <w:r w:rsidRPr="00E45E66">
        <w:rPr>
          <w:rFonts w:ascii="宋体" w:hAnsi="宋体" w:cs="宋体" w:hint="eastAsia"/>
          <w:b/>
          <w:sz w:val="24"/>
          <w:szCs w:val="24"/>
        </w:rPr>
        <w:t>项目简介：</w:t>
      </w:r>
      <w:r w:rsidRPr="00E45E66">
        <w:rPr>
          <w:rFonts w:ascii="宋体" w:hAnsi="宋体" w:cs="宋体" w:hint="eastAsia"/>
          <w:sz w:val="24"/>
          <w:szCs w:val="24"/>
        </w:rPr>
        <w:t xml:space="preserve"> </w:t>
      </w:r>
    </w:p>
    <w:p w14:paraId="2FDB2B0D" w14:textId="7AE715E9" w:rsidR="00E257FC" w:rsidRPr="00E45E66" w:rsidRDefault="00EE0230">
      <w:pPr>
        <w:spacing w:line="360" w:lineRule="auto"/>
        <w:rPr>
          <w:rStyle w:val="a8"/>
          <w:sz w:val="24"/>
          <w:szCs w:val="24"/>
        </w:rPr>
      </w:pPr>
      <w:r w:rsidRPr="00E45E66">
        <w:rPr>
          <w:rStyle w:val="a8"/>
          <w:rFonts w:hint="eastAsia"/>
        </w:rPr>
        <w:t>​​</w:t>
      </w:r>
      <w:r w:rsidR="00B90DC0" w:rsidRPr="00E45E66">
        <w:rPr>
          <w:rStyle w:val="a8"/>
          <w:rFonts w:hint="eastAsia"/>
        </w:rPr>
        <w:t xml:space="preserve">    </w:t>
      </w:r>
      <w:r w:rsidRPr="00E45E66">
        <w:rPr>
          <w:rStyle w:val="a8"/>
          <w:rFonts w:hint="eastAsia"/>
          <w:sz w:val="24"/>
          <w:szCs w:val="24"/>
        </w:rPr>
        <w:t>为满足医院数据安全方面精细化管控需求，通过分类分级明确数据保护优先级（如核心数据加密存储、一般数据共享流通），平衡安全与利用效率。分级后可为不同角色（医生、研究人员）设置差异化的访问权限。</w:t>
      </w:r>
    </w:p>
    <w:p w14:paraId="41A9B553" w14:textId="77777777" w:rsidR="00E257FC" w:rsidRPr="00E45E66" w:rsidRDefault="00EE0230">
      <w:pPr>
        <w:spacing w:line="360" w:lineRule="auto"/>
        <w:rPr>
          <w:rStyle w:val="a8"/>
          <w:sz w:val="24"/>
          <w:szCs w:val="24"/>
        </w:rPr>
      </w:pPr>
      <w:r w:rsidRPr="00E45E66">
        <w:rPr>
          <w:rStyle w:val="a8"/>
          <w:rFonts w:hint="eastAsia"/>
          <w:sz w:val="24"/>
          <w:szCs w:val="24"/>
        </w:rPr>
        <w:t>​​为促进跨领域协作，标准化分类分级是医疗机构、研究机构及政府部门共享数据的基础，有助于推动传染病防控、</w:t>
      </w:r>
      <w:proofErr w:type="gramStart"/>
      <w:r w:rsidRPr="00E45E66">
        <w:rPr>
          <w:rStyle w:val="a8"/>
          <w:rFonts w:hint="eastAsia"/>
          <w:sz w:val="24"/>
          <w:szCs w:val="24"/>
        </w:rPr>
        <w:t>医</w:t>
      </w:r>
      <w:proofErr w:type="gramEnd"/>
      <w:r w:rsidRPr="00E45E66">
        <w:rPr>
          <w:rStyle w:val="a8"/>
          <w:rFonts w:hint="eastAsia"/>
          <w:sz w:val="24"/>
          <w:szCs w:val="24"/>
        </w:rPr>
        <w:t>保优化等公共健康项目。</w:t>
      </w:r>
    </w:p>
    <w:p w14:paraId="39AE3CAC" w14:textId="77777777" w:rsidR="00E257FC" w:rsidRPr="00E45E66" w:rsidRDefault="00EE0230">
      <w:pPr>
        <w:spacing w:line="360" w:lineRule="auto"/>
        <w:ind w:firstLine="420"/>
        <w:rPr>
          <w:rStyle w:val="a8"/>
          <w:sz w:val="24"/>
          <w:szCs w:val="24"/>
        </w:rPr>
      </w:pPr>
      <w:r w:rsidRPr="00E45E66">
        <w:rPr>
          <w:rStyle w:val="a8"/>
          <w:rFonts w:hint="eastAsia"/>
          <w:sz w:val="24"/>
          <w:szCs w:val="24"/>
        </w:rPr>
        <w:t>采用“人工</w:t>
      </w:r>
      <w:r w:rsidRPr="00E45E66">
        <w:rPr>
          <w:rStyle w:val="a8"/>
          <w:rFonts w:hint="eastAsia"/>
          <w:sz w:val="24"/>
          <w:szCs w:val="24"/>
        </w:rPr>
        <w:t>+</w:t>
      </w:r>
      <w:r w:rsidRPr="00E45E66">
        <w:rPr>
          <w:rStyle w:val="a8"/>
          <w:rFonts w:hint="eastAsia"/>
          <w:sz w:val="24"/>
          <w:szCs w:val="24"/>
        </w:rPr>
        <w:t>工具”的形式，参考国家</w:t>
      </w:r>
      <w:proofErr w:type="gramStart"/>
      <w:r w:rsidRPr="00E45E66">
        <w:rPr>
          <w:rStyle w:val="a8"/>
          <w:rFonts w:hint="eastAsia"/>
          <w:sz w:val="24"/>
          <w:szCs w:val="24"/>
        </w:rPr>
        <w:t>卫健委颁发</w:t>
      </w:r>
      <w:proofErr w:type="gramEnd"/>
      <w:r w:rsidRPr="00E45E66">
        <w:rPr>
          <w:rStyle w:val="a8"/>
          <w:rFonts w:hint="eastAsia"/>
          <w:sz w:val="24"/>
          <w:szCs w:val="24"/>
        </w:rPr>
        <w:t>的《卫生健康行业数据分类分级指南》标准，对南京医科大学附属口腔医院业务数据进行分类分级服务；并通过静态脱敏系统获取分类分级结果的后，进行数据的合</w:t>
      </w:r>
      <w:proofErr w:type="gramStart"/>
      <w:r w:rsidRPr="00E45E66">
        <w:rPr>
          <w:rStyle w:val="a8"/>
          <w:rFonts w:hint="eastAsia"/>
          <w:sz w:val="24"/>
          <w:szCs w:val="24"/>
        </w:rPr>
        <w:t>规</w:t>
      </w:r>
      <w:proofErr w:type="gramEnd"/>
      <w:r w:rsidRPr="00E45E66">
        <w:rPr>
          <w:rStyle w:val="a8"/>
          <w:rFonts w:hint="eastAsia"/>
          <w:sz w:val="24"/>
          <w:szCs w:val="24"/>
        </w:rPr>
        <w:t>流动。</w:t>
      </w:r>
    </w:p>
    <w:p w14:paraId="748521B2" w14:textId="77777777" w:rsidR="00E257FC" w:rsidRPr="00E45E66" w:rsidRDefault="00EE0230">
      <w:pPr>
        <w:spacing w:line="440" w:lineRule="exact"/>
        <w:rPr>
          <w:rFonts w:ascii="宋体" w:hAnsi="宋体" w:cs="宋体"/>
          <w:sz w:val="24"/>
          <w:szCs w:val="24"/>
        </w:rPr>
      </w:pPr>
      <w:r w:rsidRPr="00E45E66">
        <w:rPr>
          <w:rFonts w:ascii="宋体" w:hAnsi="宋体" w:cs="宋体" w:hint="eastAsia"/>
          <w:sz w:val="24"/>
          <w:szCs w:val="24"/>
        </w:rPr>
        <w:t>需求清单：</w:t>
      </w:r>
    </w:p>
    <w:tbl>
      <w:tblPr>
        <w:tblStyle w:val="a6"/>
        <w:tblW w:w="3487" w:type="pct"/>
        <w:tblInd w:w="1190" w:type="dxa"/>
        <w:tblLook w:val="04A0" w:firstRow="1" w:lastRow="0" w:firstColumn="1" w:lastColumn="0" w:noHBand="0" w:noVBand="1"/>
      </w:tblPr>
      <w:tblGrid>
        <w:gridCol w:w="744"/>
        <w:gridCol w:w="2779"/>
        <w:gridCol w:w="1077"/>
        <w:gridCol w:w="1343"/>
      </w:tblGrid>
      <w:tr w:rsidR="00B90DC0" w:rsidRPr="00E45E66" w14:paraId="4D8748C9" w14:textId="77777777">
        <w:tc>
          <w:tcPr>
            <w:tcW w:w="626" w:type="pct"/>
            <w:vAlign w:val="center"/>
          </w:tcPr>
          <w:p w14:paraId="6872209C"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序号</w:t>
            </w:r>
          </w:p>
        </w:tc>
        <w:tc>
          <w:tcPr>
            <w:tcW w:w="2338" w:type="pct"/>
            <w:vAlign w:val="center"/>
          </w:tcPr>
          <w:p w14:paraId="0E3D4BFD"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名称</w:t>
            </w:r>
          </w:p>
        </w:tc>
        <w:tc>
          <w:tcPr>
            <w:tcW w:w="906" w:type="pct"/>
            <w:vAlign w:val="center"/>
          </w:tcPr>
          <w:p w14:paraId="62E39DFD"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数量</w:t>
            </w:r>
          </w:p>
        </w:tc>
        <w:tc>
          <w:tcPr>
            <w:tcW w:w="1130" w:type="pct"/>
            <w:vAlign w:val="center"/>
          </w:tcPr>
          <w:p w14:paraId="554B287C"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单位</w:t>
            </w:r>
          </w:p>
        </w:tc>
      </w:tr>
      <w:tr w:rsidR="00B90DC0" w:rsidRPr="00E45E66" w14:paraId="553265B4" w14:textId="77777777">
        <w:tc>
          <w:tcPr>
            <w:tcW w:w="626" w:type="pct"/>
            <w:vAlign w:val="center"/>
          </w:tcPr>
          <w:p w14:paraId="5FA178B0"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1</w:t>
            </w:r>
          </w:p>
        </w:tc>
        <w:tc>
          <w:tcPr>
            <w:tcW w:w="2338" w:type="pct"/>
            <w:shd w:val="clear" w:color="auto" w:fill="auto"/>
            <w:vAlign w:val="center"/>
          </w:tcPr>
          <w:p w14:paraId="09B87FF8"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Calibri" w:hAnsi="Calibri"/>
                <w:kern w:val="0"/>
                <w:sz w:val="24"/>
                <w:szCs w:val="24"/>
              </w:rPr>
              <w:t>静态脱敏系统</w:t>
            </w:r>
          </w:p>
        </w:tc>
        <w:tc>
          <w:tcPr>
            <w:tcW w:w="906" w:type="pct"/>
            <w:shd w:val="clear" w:color="auto" w:fill="auto"/>
            <w:vAlign w:val="center"/>
          </w:tcPr>
          <w:p w14:paraId="222CC170"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1</w:t>
            </w:r>
          </w:p>
        </w:tc>
        <w:tc>
          <w:tcPr>
            <w:tcW w:w="1130" w:type="pct"/>
            <w:shd w:val="clear" w:color="auto" w:fill="auto"/>
            <w:vAlign w:val="center"/>
          </w:tcPr>
          <w:p w14:paraId="455B5B8D"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套</w:t>
            </w:r>
          </w:p>
        </w:tc>
      </w:tr>
      <w:tr w:rsidR="00B90DC0" w:rsidRPr="00E45E66" w14:paraId="1006A918" w14:textId="77777777">
        <w:tc>
          <w:tcPr>
            <w:tcW w:w="626" w:type="pct"/>
            <w:vAlign w:val="center"/>
          </w:tcPr>
          <w:p w14:paraId="375A8B82"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2</w:t>
            </w:r>
          </w:p>
        </w:tc>
        <w:tc>
          <w:tcPr>
            <w:tcW w:w="2338" w:type="pct"/>
            <w:shd w:val="clear" w:color="auto" w:fill="auto"/>
            <w:vAlign w:val="center"/>
          </w:tcPr>
          <w:p w14:paraId="0A5D0C05" w14:textId="77777777" w:rsidR="00E257FC" w:rsidRPr="00E45E66" w:rsidRDefault="00EE0230">
            <w:pPr>
              <w:spacing w:line="360" w:lineRule="auto"/>
              <w:jc w:val="center"/>
              <w:outlineLvl w:val="2"/>
              <w:rPr>
                <w:rFonts w:ascii="宋体" w:hAnsi="宋体"/>
                <w:kern w:val="0"/>
                <w:sz w:val="24"/>
                <w:szCs w:val="24"/>
              </w:rPr>
            </w:pPr>
            <w:r w:rsidRPr="00E45E66">
              <w:rPr>
                <w:rFonts w:ascii="Calibri" w:hAnsi="Calibri"/>
                <w:bCs/>
                <w:kern w:val="0"/>
                <w:sz w:val="24"/>
                <w:szCs w:val="24"/>
              </w:rPr>
              <w:t>数据分类分级</w:t>
            </w:r>
            <w:r w:rsidRPr="00E45E66">
              <w:rPr>
                <w:rFonts w:ascii="Calibri" w:hAnsi="Calibri" w:hint="eastAsia"/>
                <w:bCs/>
                <w:kern w:val="0"/>
                <w:sz w:val="24"/>
                <w:szCs w:val="24"/>
              </w:rPr>
              <w:t>平台</w:t>
            </w:r>
          </w:p>
        </w:tc>
        <w:tc>
          <w:tcPr>
            <w:tcW w:w="906" w:type="pct"/>
            <w:shd w:val="clear" w:color="auto" w:fill="auto"/>
            <w:vAlign w:val="center"/>
          </w:tcPr>
          <w:p w14:paraId="0CF0CD24"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1</w:t>
            </w:r>
          </w:p>
        </w:tc>
        <w:tc>
          <w:tcPr>
            <w:tcW w:w="1130" w:type="pct"/>
            <w:shd w:val="clear" w:color="auto" w:fill="auto"/>
            <w:vAlign w:val="center"/>
          </w:tcPr>
          <w:p w14:paraId="70514BA2"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套</w:t>
            </w:r>
          </w:p>
        </w:tc>
      </w:tr>
      <w:tr w:rsidR="00E257FC" w:rsidRPr="00E45E66" w14:paraId="3B10B4CA" w14:textId="77777777">
        <w:tc>
          <w:tcPr>
            <w:tcW w:w="626" w:type="pct"/>
            <w:vAlign w:val="center"/>
          </w:tcPr>
          <w:p w14:paraId="64C13AD3"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3</w:t>
            </w:r>
          </w:p>
        </w:tc>
        <w:tc>
          <w:tcPr>
            <w:tcW w:w="2338" w:type="pct"/>
            <w:shd w:val="clear" w:color="auto" w:fill="auto"/>
            <w:vAlign w:val="center"/>
          </w:tcPr>
          <w:p w14:paraId="4FBB3CE0" w14:textId="77777777" w:rsidR="00E257FC" w:rsidRPr="00E45E66" w:rsidRDefault="00EE0230">
            <w:pPr>
              <w:spacing w:line="360" w:lineRule="auto"/>
              <w:jc w:val="center"/>
              <w:outlineLvl w:val="2"/>
              <w:rPr>
                <w:rFonts w:ascii="宋体" w:hAnsi="宋体"/>
                <w:kern w:val="0"/>
                <w:sz w:val="24"/>
                <w:szCs w:val="24"/>
              </w:rPr>
            </w:pPr>
            <w:r w:rsidRPr="00E45E66">
              <w:rPr>
                <w:rFonts w:ascii="Calibri" w:hAnsi="Calibri"/>
                <w:bCs/>
                <w:kern w:val="0"/>
                <w:sz w:val="24"/>
                <w:szCs w:val="24"/>
              </w:rPr>
              <w:t>数据分类分级服务</w:t>
            </w:r>
          </w:p>
        </w:tc>
        <w:tc>
          <w:tcPr>
            <w:tcW w:w="906" w:type="pct"/>
            <w:shd w:val="clear" w:color="auto" w:fill="auto"/>
            <w:vAlign w:val="center"/>
          </w:tcPr>
          <w:p w14:paraId="13C5923A"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1</w:t>
            </w:r>
          </w:p>
        </w:tc>
        <w:tc>
          <w:tcPr>
            <w:tcW w:w="1130" w:type="pct"/>
            <w:shd w:val="clear" w:color="auto" w:fill="auto"/>
            <w:vAlign w:val="center"/>
          </w:tcPr>
          <w:p w14:paraId="070AF65C" w14:textId="77777777" w:rsidR="00E257FC" w:rsidRPr="00E45E66" w:rsidRDefault="00EE0230">
            <w:pPr>
              <w:adjustRightInd w:val="0"/>
              <w:snapToGrid w:val="0"/>
              <w:spacing w:line="360" w:lineRule="auto"/>
              <w:jc w:val="center"/>
              <w:rPr>
                <w:rFonts w:ascii="宋体" w:hAnsi="宋体"/>
                <w:kern w:val="0"/>
                <w:sz w:val="24"/>
                <w:szCs w:val="24"/>
              </w:rPr>
            </w:pPr>
            <w:r w:rsidRPr="00E45E66">
              <w:rPr>
                <w:rFonts w:ascii="宋体" w:hAnsi="宋体" w:hint="eastAsia"/>
                <w:kern w:val="0"/>
                <w:sz w:val="24"/>
                <w:szCs w:val="24"/>
              </w:rPr>
              <w:t>套</w:t>
            </w:r>
          </w:p>
        </w:tc>
      </w:tr>
    </w:tbl>
    <w:p w14:paraId="6519E123" w14:textId="77777777" w:rsidR="00E257FC" w:rsidRPr="00E45E66" w:rsidRDefault="00E257FC">
      <w:pPr>
        <w:spacing w:line="440" w:lineRule="exact"/>
        <w:rPr>
          <w:rFonts w:ascii="宋体" w:hAnsi="宋体" w:cs="宋体"/>
          <w:sz w:val="24"/>
          <w:szCs w:val="24"/>
        </w:rPr>
      </w:pPr>
    </w:p>
    <w:p w14:paraId="62FD6A20" w14:textId="77777777" w:rsidR="00E257FC" w:rsidRPr="00E45E66" w:rsidRDefault="00EE0230">
      <w:pPr>
        <w:spacing w:line="440" w:lineRule="exact"/>
        <w:rPr>
          <w:rFonts w:ascii="宋体" w:hAnsi="宋体" w:cs="宋体"/>
          <w:b/>
          <w:sz w:val="24"/>
          <w:szCs w:val="24"/>
        </w:rPr>
      </w:pPr>
      <w:r w:rsidRPr="00E45E66">
        <w:rPr>
          <w:rFonts w:ascii="宋体" w:hAnsi="宋体" w:cs="宋体" w:hint="eastAsia"/>
          <w:sz w:val="24"/>
          <w:szCs w:val="24"/>
        </w:rPr>
        <w:t>本项目不接受进口产品。</w:t>
      </w:r>
    </w:p>
    <w:p w14:paraId="2076FBEC" w14:textId="77777777" w:rsidR="00E257FC" w:rsidRPr="00E45E66" w:rsidRDefault="00E257FC">
      <w:pPr>
        <w:widowControl/>
        <w:spacing w:line="360" w:lineRule="auto"/>
        <w:rPr>
          <w:rFonts w:ascii="宋体" w:hAnsi="宋体" w:cs="Arial"/>
          <w:color w:val="000000"/>
          <w:sz w:val="24"/>
          <w:szCs w:val="24"/>
        </w:rPr>
      </w:pPr>
    </w:p>
    <w:p w14:paraId="4B8EE912" w14:textId="77777777" w:rsidR="00E257FC" w:rsidRPr="00E45E66" w:rsidRDefault="00EE0230">
      <w:pPr>
        <w:widowControl/>
        <w:spacing w:line="360" w:lineRule="auto"/>
        <w:rPr>
          <w:rFonts w:ascii="宋体" w:hAnsi="宋体" w:cs="Arial"/>
          <w:b/>
          <w:bCs/>
          <w:color w:val="000000"/>
          <w:sz w:val="24"/>
          <w:szCs w:val="24"/>
        </w:rPr>
      </w:pPr>
      <w:r w:rsidRPr="00E45E66">
        <w:rPr>
          <w:rFonts w:ascii="宋体" w:hAnsi="宋体" w:cs="Arial" w:hint="eastAsia"/>
          <w:b/>
          <w:bCs/>
          <w:color w:val="000000"/>
          <w:sz w:val="24"/>
          <w:szCs w:val="24"/>
        </w:rPr>
        <w:t>二、资质要求：</w:t>
      </w:r>
    </w:p>
    <w:p w14:paraId="2616C8AE" w14:textId="77777777" w:rsidR="00E257FC" w:rsidRPr="00E45E66" w:rsidRDefault="00EE0230">
      <w:pPr>
        <w:widowControl/>
        <w:spacing w:line="360" w:lineRule="auto"/>
        <w:rPr>
          <w:rFonts w:ascii="宋体" w:hAnsi="宋体" w:cs="Arial"/>
          <w:color w:val="000000"/>
          <w:sz w:val="24"/>
          <w:szCs w:val="24"/>
        </w:rPr>
      </w:pPr>
      <w:bookmarkStart w:id="3" w:name="OLE_LINK4"/>
      <w:r w:rsidRPr="00E45E66">
        <w:rPr>
          <w:rFonts w:ascii="宋体" w:hAnsi="宋体" w:cs="Arial" w:hint="eastAsia"/>
          <w:bCs/>
          <w:color w:val="000000"/>
          <w:sz w:val="24"/>
          <w:szCs w:val="24"/>
        </w:rPr>
        <w:t>1、</w:t>
      </w:r>
      <w:r w:rsidRPr="00E45E66">
        <w:rPr>
          <w:rFonts w:ascii="宋体" w:hAnsi="宋体" w:cs="Arial" w:hint="eastAsia"/>
          <w:color w:val="000000"/>
          <w:sz w:val="24"/>
          <w:szCs w:val="24"/>
        </w:rPr>
        <w:t>响应供应商</w:t>
      </w:r>
      <w:r w:rsidRPr="00E45E66">
        <w:rPr>
          <w:rFonts w:ascii="宋体" w:hAnsi="宋体" w:cs="Arial"/>
          <w:color w:val="000000"/>
          <w:sz w:val="24"/>
          <w:szCs w:val="24"/>
        </w:rPr>
        <w:t>应具有独立法人资格，</w:t>
      </w:r>
      <w:r w:rsidRPr="00E45E66">
        <w:rPr>
          <w:rFonts w:ascii="宋体" w:hAnsi="宋体" w:cs="Arial" w:hint="eastAsia"/>
          <w:color w:val="000000"/>
          <w:sz w:val="24"/>
          <w:szCs w:val="24"/>
        </w:rPr>
        <w:t>营业执照。</w:t>
      </w:r>
    </w:p>
    <w:p w14:paraId="1134264D" w14:textId="77777777" w:rsidR="00E257FC" w:rsidRPr="00E45E66" w:rsidRDefault="00EE0230">
      <w:pPr>
        <w:widowControl/>
        <w:spacing w:line="360" w:lineRule="auto"/>
        <w:rPr>
          <w:rFonts w:ascii="宋体" w:hAnsi="宋体" w:cs="Arial"/>
          <w:color w:val="000000"/>
          <w:sz w:val="24"/>
          <w:szCs w:val="24"/>
        </w:rPr>
      </w:pPr>
      <w:r w:rsidRPr="00E45E66">
        <w:rPr>
          <w:rFonts w:ascii="宋体" w:hAnsi="宋体" w:cs="Arial" w:hint="eastAsia"/>
          <w:color w:val="000000"/>
          <w:sz w:val="24"/>
          <w:szCs w:val="24"/>
        </w:rPr>
        <w:t>2、与本项目相关的特殊资质证照。</w:t>
      </w:r>
    </w:p>
    <w:bookmarkEnd w:id="3"/>
    <w:p w14:paraId="569F6F02" w14:textId="77777777" w:rsidR="00E257FC" w:rsidRPr="00E45E66" w:rsidRDefault="00EE0230">
      <w:pPr>
        <w:spacing w:line="360" w:lineRule="auto"/>
        <w:ind w:firstLineChars="200" w:firstLine="482"/>
        <w:rPr>
          <w:rFonts w:ascii="宋体" w:hAnsi="宋体" w:cs="Arial"/>
          <w:b/>
          <w:color w:val="000000"/>
          <w:sz w:val="24"/>
          <w:szCs w:val="24"/>
        </w:rPr>
      </w:pPr>
      <w:r w:rsidRPr="00E45E66">
        <w:rPr>
          <w:rFonts w:ascii="宋体" w:hAnsi="宋体" w:cs="Arial" w:hint="eastAsia"/>
          <w:b/>
          <w:color w:val="000000"/>
          <w:sz w:val="24"/>
          <w:szCs w:val="24"/>
        </w:rPr>
        <w:t>提供有效的证书复印件加盖公章。</w:t>
      </w:r>
    </w:p>
    <w:p w14:paraId="1DC2196B" w14:textId="77777777" w:rsidR="00E257FC" w:rsidRPr="00E45E66" w:rsidRDefault="00E257FC">
      <w:pPr>
        <w:spacing w:line="360" w:lineRule="auto"/>
        <w:ind w:left="480"/>
        <w:rPr>
          <w:rFonts w:ascii="宋体" w:hAnsi="宋体" w:cs="Arial"/>
          <w:b/>
          <w:color w:val="000000"/>
          <w:sz w:val="24"/>
          <w:szCs w:val="24"/>
        </w:rPr>
      </w:pPr>
    </w:p>
    <w:p w14:paraId="530809A4" w14:textId="77777777" w:rsidR="00E257FC" w:rsidRPr="00E45E66" w:rsidRDefault="00EE0230">
      <w:pPr>
        <w:spacing w:line="360" w:lineRule="auto"/>
        <w:rPr>
          <w:rFonts w:ascii="宋体" w:hAnsi="宋体" w:cs="Arial"/>
          <w:b/>
          <w:color w:val="000000"/>
          <w:sz w:val="24"/>
          <w:szCs w:val="24"/>
        </w:rPr>
      </w:pPr>
      <w:r w:rsidRPr="00E45E66">
        <w:rPr>
          <w:rFonts w:ascii="宋体" w:hAnsi="宋体" w:cs="Arial" w:hint="eastAsia"/>
          <w:b/>
          <w:color w:val="000000"/>
          <w:sz w:val="24"/>
          <w:szCs w:val="24"/>
        </w:rPr>
        <w:t>三、项目基本技术要求（见附件）：</w:t>
      </w:r>
    </w:p>
    <w:p w14:paraId="73F18981" w14:textId="77777777" w:rsidR="00E257FC" w:rsidRPr="00E45E66" w:rsidRDefault="00EE0230">
      <w:pPr>
        <w:spacing w:line="360" w:lineRule="auto"/>
        <w:rPr>
          <w:rFonts w:ascii="宋体" w:hAnsi="宋体" w:cs="Arial"/>
          <w:color w:val="000000"/>
          <w:sz w:val="24"/>
          <w:szCs w:val="24"/>
        </w:rPr>
      </w:pPr>
      <w:bookmarkStart w:id="4" w:name="OLE_LINK5"/>
      <w:r w:rsidRPr="00E45E66">
        <w:rPr>
          <w:rFonts w:ascii="宋体" w:hAnsi="宋体" w:cs="Arial" w:hint="eastAsia"/>
          <w:color w:val="000000"/>
          <w:sz w:val="24"/>
          <w:szCs w:val="24"/>
        </w:rPr>
        <w:lastRenderedPageBreak/>
        <w:t>1、软件部分见附件；</w:t>
      </w:r>
    </w:p>
    <w:p w14:paraId="1D7D091D" w14:textId="77777777" w:rsidR="00E257FC" w:rsidRPr="00E45E66" w:rsidRDefault="00EE0230">
      <w:pPr>
        <w:spacing w:line="360" w:lineRule="auto"/>
        <w:rPr>
          <w:rFonts w:ascii="宋体" w:hAnsi="宋体" w:cs="Arial"/>
          <w:color w:val="000000"/>
          <w:sz w:val="24"/>
          <w:szCs w:val="24"/>
        </w:rPr>
      </w:pPr>
      <w:r w:rsidRPr="00E45E66">
        <w:rPr>
          <w:rFonts w:ascii="宋体" w:hAnsi="宋体" w:cs="Arial" w:hint="eastAsia"/>
          <w:color w:val="000000"/>
          <w:sz w:val="24"/>
          <w:szCs w:val="24"/>
        </w:rPr>
        <w:t>2、请同时提供满足本项目实施要求所需硬件配置清单及技术要求。</w:t>
      </w:r>
    </w:p>
    <w:bookmarkEnd w:id="4"/>
    <w:p w14:paraId="405917E0" w14:textId="77777777" w:rsidR="00E257FC" w:rsidRPr="00E45E66" w:rsidRDefault="00E257FC">
      <w:pPr>
        <w:spacing w:line="360" w:lineRule="auto"/>
        <w:rPr>
          <w:rFonts w:ascii="宋体" w:hAnsi="宋体" w:cs="Arial"/>
          <w:color w:val="000000"/>
          <w:sz w:val="24"/>
          <w:szCs w:val="24"/>
        </w:rPr>
      </w:pPr>
    </w:p>
    <w:p w14:paraId="72637B51" w14:textId="77777777" w:rsidR="00E257FC" w:rsidRPr="00E45E66" w:rsidRDefault="00EE0230">
      <w:pPr>
        <w:spacing w:line="360" w:lineRule="auto"/>
        <w:rPr>
          <w:rFonts w:ascii="Arial" w:hAnsi="Arial" w:cs="Arial"/>
          <w:b/>
          <w:color w:val="000000"/>
          <w:kern w:val="0"/>
          <w:sz w:val="24"/>
          <w:szCs w:val="24"/>
        </w:rPr>
      </w:pPr>
      <w:r w:rsidRPr="00E45E66">
        <w:rPr>
          <w:rFonts w:ascii="Arial" w:hAnsi="Arial" w:cs="Arial" w:hint="eastAsia"/>
          <w:b/>
          <w:color w:val="000000"/>
          <w:kern w:val="0"/>
          <w:sz w:val="24"/>
          <w:szCs w:val="24"/>
        </w:rPr>
        <w:t>四、请仔细阅读本项目技术参数要求，并提供以下书面材料一式四份。</w:t>
      </w:r>
    </w:p>
    <w:p w14:paraId="56B29C1E" w14:textId="77777777" w:rsidR="00E257FC" w:rsidRPr="00E45E66" w:rsidRDefault="00EE0230">
      <w:pPr>
        <w:pStyle w:val="a9"/>
        <w:numPr>
          <w:ilvl w:val="0"/>
          <w:numId w:val="1"/>
        </w:numPr>
        <w:spacing w:line="360" w:lineRule="auto"/>
        <w:ind w:firstLineChars="0"/>
        <w:rPr>
          <w:rFonts w:ascii="Arial" w:hAnsi="Arial" w:cs="Arial"/>
          <w:color w:val="000000"/>
          <w:kern w:val="0"/>
          <w:sz w:val="24"/>
          <w:szCs w:val="24"/>
        </w:rPr>
      </w:pPr>
      <w:r w:rsidRPr="00E45E66">
        <w:rPr>
          <w:rFonts w:ascii="Arial" w:hAnsi="Arial" w:cs="Arial" w:hint="eastAsia"/>
          <w:color w:val="000000"/>
          <w:kern w:val="0"/>
          <w:sz w:val="24"/>
          <w:szCs w:val="24"/>
        </w:rPr>
        <w:t>本公司满足本项目全部技术参数要求，无疑问。</w:t>
      </w:r>
    </w:p>
    <w:p w14:paraId="54A4D930" w14:textId="77777777" w:rsidR="00E257FC" w:rsidRPr="00E45E66" w:rsidRDefault="00EE0230">
      <w:pPr>
        <w:pStyle w:val="a9"/>
        <w:spacing w:line="360" w:lineRule="auto"/>
        <w:ind w:left="360" w:firstLineChars="0" w:firstLine="0"/>
        <w:rPr>
          <w:rFonts w:ascii="Arial" w:hAnsi="Arial" w:cs="Arial"/>
          <w:color w:val="000000"/>
          <w:kern w:val="0"/>
          <w:sz w:val="24"/>
          <w:szCs w:val="24"/>
        </w:rPr>
      </w:pPr>
      <w:r w:rsidRPr="00E45E66">
        <w:rPr>
          <w:rFonts w:ascii="Arial" w:hAnsi="Arial" w:cs="Arial" w:hint="eastAsia"/>
          <w:color w:val="000000"/>
          <w:kern w:val="0"/>
          <w:sz w:val="24"/>
          <w:szCs w:val="24"/>
        </w:rPr>
        <w:t>或</w:t>
      </w:r>
    </w:p>
    <w:p w14:paraId="11704FA0" w14:textId="77777777" w:rsidR="00E257FC" w:rsidRPr="00E45E66" w:rsidRDefault="00EE0230">
      <w:pPr>
        <w:pStyle w:val="a9"/>
        <w:spacing w:line="360" w:lineRule="auto"/>
        <w:ind w:left="360" w:firstLineChars="0" w:firstLine="0"/>
        <w:rPr>
          <w:rFonts w:ascii="Arial" w:hAnsi="Arial" w:cs="Arial"/>
          <w:color w:val="000000"/>
          <w:kern w:val="0"/>
          <w:sz w:val="24"/>
          <w:szCs w:val="24"/>
        </w:rPr>
      </w:pPr>
      <w:r w:rsidRPr="00E45E66">
        <w:rPr>
          <w:rFonts w:ascii="Arial" w:hAnsi="Arial" w:cs="Arial" w:hint="eastAsia"/>
          <w:color w:val="000000"/>
          <w:kern w:val="0"/>
          <w:sz w:val="24"/>
          <w:szCs w:val="24"/>
        </w:rPr>
        <w:t>本公司对本项目技术参数有正</w:t>
      </w:r>
      <w:r w:rsidRPr="00E45E66">
        <w:rPr>
          <w:rFonts w:ascii="Arial" w:hAnsi="Arial" w:cs="Arial"/>
          <w:color w:val="000000"/>
          <w:kern w:val="0"/>
          <w:sz w:val="24"/>
          <w:szCs w:val="24"/>
        </w:rPr>
        <w:t>/</w:t>
      </w:r>
      <w:r w:rsidRPr="00E45E66">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E257FC" w:rsidRPr="00E45E66" w14:paraId="1E20D687" w14:textId="77777777">
        <w:tc>
          <w:tcPr>
            <w:tcW w:w="0" w:type="auto"/>
            <w:tcBorders>
              <w:top w:val="single" w:sz="4" w:space="0" w:color="auto"/>
              <w:left w:val="single" w:sz="4" w:space="0" w:color="auto"/>
              <w:bottom w:val="single" w:sz="4" w:space="0" w:color="auto"/>
              <w:right w:val="single" w:sz="4" w:space="0" w:color="auto"/>
            </w:tcBorders>
            <w:vAlign w:val="center"/>
          </w:tcPr>
          <w:p w14:paraId="48956946" w14:textId="77777777" w:rsidR="00E257FC" w:rsidRPr="00E45E66" w:rsidRDefault="00EE0230">
            <w:pPr>
              <w:widowControl/>
              <w:jc w:val="center"/>
              <w:rPr>
                <w:rFonts w:ascii="宋体" w:hAnsi="宋体" w:cs="Arial"/>
                <w:color w:val="000000"/>
                <w:sz w:val="24"/>
                <w:szCs w:val="24"/>
              </w:rPr>
            </w:pPr>
            <w:r w:rsidRPr="00E45E66">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2F244652" w14:textId="77777777" w:rsidR="00E257FC" w:rsidRPr="00E45E66" w:rsidRDefault="00EE0230">
            <w:pPr>
              <w:widowControl/>
              <w:jc w:val="center"/>
              <w:rPr>
                <w:rFonts w:ascii="宋体" w:hAnsi="宋体" w:cs="Arial"/>
                <w:color w:val="000000"/>
                <w:sz w:val="24"/>
                <w:szCs w:val="24"/>
              </w:rPr>
            </w:pPr>
            <w:r w:rsidRPr="00E45E66">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42641983" w14:textId="77777777" w:rsidR="00E257FC" w:rsidRPr="00E45E66" w:rsidRDefault="00EE0230">
            <w:pPr>
              <w:widowControl/>
              <w:jc w:val="center"/>
              <w:rPr>
                <w:rFonts w:ascii="宋体" w:hAnsi="宋体" w:cs="Arial"/>
                <w:color w:val="000000"/>
                <w:sz w:val="24"/>
                <w:szCs w:val="24"/>
              </w:rPr>
            </w:pPr>
            <w:r w:rsidRPr="00E45E66">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170697B1" w14:textId="77777777" w:rsidR="00E257FC" w:rsidRPr="00E45E66" w:rsidRDefault="00EE0230">
            <w:pPr>
              <w:jc w:val="center"/>
              <w:rPr>
                <w:rFonts w:ascii="宋体" w:hAnsi="宋体"/>
                <w:sz w:val="24"/>
                <w:szCs w:val="24"/>
              </w:rPr>
            </w:pPr>
            <w:r w:rsidRPr="00E45E66">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14:paraId="6DDCE3C0" w14:textId="77777777" w:rsidR="00E257FC" w:rsidRPr="00E45E66" w:rsidRDefault="00EE0230">
            <w:pPr>
              <w:jc w:val="center"/>
              <w:rPr>
                <w:rFonts w:ascii="宋体" w:hAnsi="宋体"/>
                <w:sz w:val="24"/>
                <w:szCs w:val="24"/>
              </w:rPr>
            </w:pPr>
            <w:r w:rsidRPr="00E45E66">
              <w:rPr>
                <w:rFonts w:ascii="宋体" w:hAnsi="宋体" w:hint="eastAsia"/>
                <w:sz w:val="24"/>
                <w:szCs w:val="24"/>
              </w:rPr>
              <w:t>原因</w:t>
            </w:r>
          </w:p>
        </w:tc>
      </w:tr>
      <w:tr w:rsidR="00E257FC" w:rsidRPr="00E45E66" w14:paraId="07E70439" w14:textId="77777777">
        <w:tc>
          <w:tcPr>
            <w:tcW w:w="0" w:type="auto"/>
            <w:tcBorders>
              <w:top w:val="single" w:sz="4" w:space="0" w:color="auto"/>
              <w:left w:val="single" w:sz="4" w:space="0" w:color="auto"/>
              <w:bottom w:val="single" w:sz="4" w:space="0" w:color="auto"/>
              <w:right w:val="single" w:sz="4" w:space="0" w:color="auto"/>
            </w:tcBorders>
          </w:tcPr>
          <w:p w14:paraId="6BA4193D" w14:textId="77777777" w:rsidR="00E257FC" w:rsidRPr="00E45E66" w:rsidRDefault="00EE0230">
            <w:pPr>
              <w:spacing w:line="360" w:lineRule="auto"/>
              <w:rPr>
                <w:rFonts w:ascii="Arial" w:hAnsi="Arial" w:cs="Arial"/>
                <w:color w:val="000000"/>
                <w:kern w:val="0"/>
                <w:sz w:val="24"/>
                <w:szCs w:val="24"/>
              </w:rPr>
            </w:pPr>
            <w:r w:rsidRPr="00E45E66">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4C4AFA78" w14:textId="77777777" w:rsidR="00E257FC" w:rsidRPr="00E45E66" w:rsidRDefault="00E257F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40019FED" w14:textId="77777777" w:rsidR="00E257FC" w:rsidRPr="00E45E66" w:rsidRDefault="00E257F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F9EEF6" w14:textId="77777777" w:rsidR="00E257FC" w:rsidRPr="00E45E66" w:rsidRDefault="00E257F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8AB73A" w14:textId="77777777" w:rsidR="00E257FC" w:rsidRPr="00E45E66" w:rsidRDefault="00E257FC">
            <w:pPr>
              <w:spacing w:line="360" w:lineRule="auto"/>
              <w:rPr>
                <w:rFonts w:ascii="Arial" w:hAnsi="Arial" w:cs="Arial"/>
                <w:color w:val="000000"/>
                <w:kern w:val="0"/>
                <w:sz w:val="24"/>
                <w:szCs w:val="24"/>
              </w:rPr>
            </w:pPr>
          </w:p>
        </w:tc>
      </w:tr>
      <w:tr w:rsidR="00E257FC" w:rsidRPr="00E45E66" w14:paraId="0E95F162" w14:textId="77777777">
        <w:tc>
          <w:tcPr>
            <w:tcW w:w="0" w:type="auto"/>
            <w:tcBorders>
              <w:top w:val="single" w:sz="4" w:space="0" w:color="auto"/>
              <w:left w:val="single" w:sz="4" w:space="0" w:color="auto"/>
              <w:bottom w:val="single" w:sz="4" w:space="0" w:color="auto"/>
              <w:right w:val="single" w:sz="4" w:space="0" w:color="auto"/>
            </w:tcBorders>
          </w:tcPr>
          <w:p w14:paraId="3A6D7D67" w14:textId="77777777" w:rsidR="00E257FC" w:rsidRPr="00E45E66" w:rsidRDefault="00EE0230">
            <w:pPr>
              <w:spacing w:line="360" w:lineRule="auto"/>
              <w:rPr>
                <w:rFonts w:ascii="Arial" w:hAnsi="Arial" w:cs="Arial"/>
                <w:color w:val="000000"/>
                <w:kern w:val="0"/>
                <w:sz w:val="24"/>
                <w:szCs w:val="24"/>
              </w:rPr>
            </w:pPr>
            <w:r w:rsidRPr="00E45E66">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002007C" w14:textId="77777777" w:rsidR="00E257FC" w:rsidRPr="00E45E66" w:rsidRDefault="00E257F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0233CE8" w14:textId="77777777" w:rsidR="00E257FC" w:rsidRPr="00E45E66" w:rsidRDefault="00E257F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314A08E" w14:textId="77777777" w:rsidR="00E257FC" w:rsidRPr="00E45E66" w:rsidRDefault="00E257F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A71BC46" w14:textId="77777777" w:rsidR="00E257FC" w:rsidRPr="00E45E66" w:rsidRDefault="00E257FC">
            <w:pPr>
              <w:spacing w:line="360" w:lineRule="auto"/>
              <w:rPr>
                <w:rFonts w:ascii="Arial" w:hAnsi="Arial" w:cs="Arial"/>
                <w:color w:val="000000"/>
                <w:kern w:val="0"/>
                <w:sz w:val="24"/>
                <w:szCs w:val="24"/>
              </w:rPr>
            </w:pPr>
          </w:p>
        </w:tc>
      </w:tr>
    </w:tbl>
    <w:p w14:paraId="3200E391" w14:textId="77777777" w:rsidR="00E257FC" w:rsidRPr="00E45E66" w:rsidRDefault="00E257FC">
      <w:pPr>
        <w:spacing w:line="360" w:lineRule="auto"/>
        <w:rPr>
          <w:rFonts w:ascii="Arial" w:hAnsi="Arial" w:cs="Arial"/>
          <w:color w:val="000000"/>
          <w:kern w:val="0"/>
          <w:sz w:val="24"/>
          <w:szCs w:val="24"/>
        </w:rPr>
      </w:pPr>
    </w:p>
    <w:p w14:paraId="1974C4D9" w14:textId="77777777" w:rsidR="00E257FC" w:rsidRPr="00E45E66" w:rsidRDefault="00EE0230">
      <w:pPr>
        <w:spacing w:line="360" w:lineRule="auto"/>
        <w:rPr>
          <w:rFonts w:ascii="Arial" w:hAnsi="Arial" w:cs="Arial"/>
          <w:color w:val="000000"/>
          <w:kern w:val="0"/>
          <w:sz w:val="24"/>
          <w:szCs w:val="24"/>
        </w:rPr>
      </w:pPr>
      <w:r w:rsidRPr="00E45E66">
        <w:rPr>
          <w:rFonts w:ascii="Arial" w:hAnsi="Arial" w:cs="Arial"/>
          <w:color w:val="000000"/>
          <w:kern w:val="0"/>
          <w:sz w:val="24"/>
          <w:szCs w:val="24"/>
        </w:rPr>
        <w:t>2</w:t>
      </w:r>
      <w:r w:rsidRPr="00E45E66">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E257FC" w:rsidRPr="00E45E66" w14:paraId="6EFA7ADA" w14:textId="77777777">
        <w:tc>
          <w:tcPr>
            <w:tcW w:w="0" w:type="auto"/>
            <w:tcBorders>
              <w:top w:val="single" w:sz="4" w:space="0" w:color="auto"/>
              <w:left w:val="single" w:sz="4" w:space="0" w:color="auto"/>
              <w:bottom w:val="single" w:sz="4" w:space="0" w:color="auto"/>
              <w:right w:val="single" w:sz="4" w:space="0" w:color="auto"/>
            </w:tcBorders>
            <w:vAlign w:val="center"/>
          </w:tcPr>
          <w:p w14:paraId="77EFA86B" w14:textId="77777777" w:rsidR="00E257FC" w:rsidRPr="00E45E66" w:rsidRDefault="00EE0230">
            <w:pPr>
              <w:widowControl/>
              <w:jc w:val="center"/>
              <w:rPr>
                <w:rFonts w:ascii="宋体" w:hAnsi="宋体" w:cs="Arial"/>
                <w:color w:val="000000"/>
                <w:sz w:val="24"/>
                <w:szCs w:val="24"/>
              </w:rPr>
            </w:pPr>
            <w:r w:rsidRPr="00E45E66">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6DE72A12" w14:textId="77777777" w:rsidR="00E257FC" w:rsidRPr="00E45E66" w:rsidRDefault="00EE0230">
            <w:pPr>
              <w:widowControl/>
              <w:jc w:val="center"/>
              <w:rPr>
                <w:rFonts w:ascii="宋体" w:hAnsi="宋体" w:cs="Arial"/>
                <w:color w:val="000000"/>
                <w:sz w:val="24"/>
                <w:szCs w:val="24"/>
              </w:rPr>
            </w:pPr>
            <w:r w:rsidRPr="00E45E66">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04E087E2" w14:textId="77777777" w:rsidR="00E257FC" w:rsidRPr="00E45E66" w:rsidRDefault="00EE0230">
            <w:pPr>
              <w:widowControl/>
              <w:jc w:val="center"/>
              <w:rPr>
                <w:rFonts w:ascii="宋体" w:hAnsi="宋体" w:cs="Arial"/>
                <w:color w:val="000000"/>
                <w:sz w:val="24"/>
                <w:szCs w:val="24"/>
              </w:rPr>
            </w:pPr>
            <w:r w:rsidRPr="00E45E66">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42256E45" w14:textId="77777777" w:rsidR="00E257FC" w:rsidRPr="00E45E66" w:rsidRDefault="00EE0230">
            <w:pPr>
              <w:jc w:val="center"/>
              <w:rPr>
                <w:rFonts w:ascii="宋体" w:hAnsi="宋体"/>
                <w:sz w:val="24"/>
                <w:szCs w:val="24"/>
              </w:rPr>
            </w:pPr>
            <w:r w:rsidRPr="00E45E66">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14:paraId="572248D8" w14:textId="77777777" w:rsidR="00E257FC" w:rsidRPr="00E45E66" w:rsidRDefault="00EE0230">
            <w:pPr>
              <w:jc w:val="center"/>
              <w:rPr>
                <w:rFonts w:ascii="宋体" w:hAnsi="宋体"/>
                <w:sz w:val="24"/>
                <w:szCs w:val="24"/>
              </w:rPr>
            </w:pPr>
            <w:r w:rsidRPr="00E45E66">
              <w:rPr>
                <w:rFonts w:ascii="宋体" w:hAnsi="宋体" w:hint="eastAsia"/>
                <w:sz w:val="24"/>
                <w:szCs w:val="24"/>
              </w:rPr>
              <w:t>原因</w:t>
            </w:r>
          </w:p>
        </w:tc>
      </w:tr>
      <w:tr w:rsidR="00E257FC" w:rsidRPr="00E45E66" w14:paraId="530CC3D3" w14:textId="77777777">
        <w:tc>
          <w:tcPr>
            <w:tcW w:w="0" w:type="auto"/>
            <w:tcBorders>
              <w:top w:val="single" w:sz="4" w:space="0" w:color="auto"/>
              <w:left w:val="single" w:sz="4" w:space="0" w:color="auto"/>
              <w:bottom w:val="single" w:sz="4" w:space="0" w:color="auto"/>
              <w:right w:val="single" w:sz="4" w:space="0" w:color="auto"/>
            </w:tcBorders>
          </w:tcPr>
          <w:p w14:paraId="71D2B986" w14:textId="77777777" w:rsidR="00E257FC" w:rsidRPr="00E45E66" w:rsidRDefault="00EE0230">
            <w:pPr>
              <w:spacing w:line="360" w:lineRule="auto"/>
              <w:rPr>
                <w:rFonts w:ascii="Arial" w:hAnsi="Arial" w:cs="Arial"/>
                <w:color w:val="000000"/>
                <w:kern w:val="0"/>
                <w:sz w:val="24"/>
                <w:szCs w:val="24"/>
              </w:rPr>
            </w:pPr>
            <w:r w:rsidRPr="00E45E66">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38A065E" w14:textId="77777777" w:rsidR="00E257FC" w:rsidRPr="00E45E66" w:rsidRDefault="00E257F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EBD2C16" w14:textId="77777777" w:rsidR="00E257FC" w:rsidRPr="00E45E66" w:rsidRDefault="00E257F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3851FCA" w14:textId="77777777" w:rsidR="00E257FC" w:rsidRPr="00E45E66" w:rsidRDefault="00E257F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E4C2D8A" w14:textId="77777777" w:rsidR="00E257FC" w:rsidRPr="00E45E66" w:rsidRDefault="00E257FC">
            <w:pPr>
              <w:spacing w:line="360" w:lineRule="auto"/>
              <w:rPr>
                <w:rFonts w:ascii="Arial" w:hAnsi="Arial" w:cs="Arial"/>
                <w:color w:val="000000"/>
                <w:kern w:val="0"/>
                <w:sz w:val="24"/>
                <w:szCs w:val="24"/>
              </w:rPr>
            </w:pPr>
          </w:p>
        </w:tc>
      </w:tr>
      <w:tr w:rsidR="00E257FC" w:rsidRPr="00E45E66" w14:paraId="73069595" w14:textId="77777777">
        <w:tc>
          <w:tcPr>
            <w:tcW w:w="0" w:type="auto"/>
            <w:tcBorders>
              <w:top w:val="single" w:sz="4" w:space="0" w:color="auto"/>
              <w:left w:val="single" w:sz="4" w:space="0" w:color="auto"/>
              <w:bottom w:val="single" w:sz="4" w:space="0" w:color="auto"/>
              <w:right w:val="single" w:sz="4" w:space="0" w:color="auto"/>
            </w:tcBorders>
          </w:tcPr>
          <w:p w14:paraId="7CE1C2D2" w14:textId="77777777" w:rsidR="00E257FC" w:rsidRPr="00E45E66" w:rsidRDefault="00EE0230">
            <w:pPr>
              <w:spacing w:line="360" w:lineRule="auto"/>
              <w:rPr>
                <w:rFonts w:ascii="Arial" w:hAnsi="Arial" w:cs="Arial"/>
                <w:color w:val="000000"/>
                <w:kern w:val="0"/>
                <w:sz w:val="24"/>
                <w:szCs w:val="24"/>
              </w:rPr>
            </w:pPr>
            <w:r w:rsidRPr="00E45E66">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E586B75" w14:textId="77777777" w:rsidR="00E257FC" w:rsidRPr="00E45E66" w:rsidRDefault="00E257F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3F98341" w14:textId="77777777" w:rsidR="00E257FC" w:rsidRPr="00E45E66" w:rsidRDefault="00E257F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1B21EC" w14:textId="77777777" w:rsidR="00E257FC" w:rsidRPr="00E45E66" w:rsidRDefault="00E257F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643950" w14:textId="77777777" w:rsidR="00E257FC" w:rsidRPr="00E45E66" w:rsidRDefault="00E257FC">
            <w:pPr>
              <w:spacing w:line="360" w:lineRule="auto"/>
              <w:rPr>
                <w:rFonts w:ascii="Arial" w:hAnsi="Arial" w:cs="Arial"/>
                <w:color w:val="000000"/>
                <w:kern w:val="0"/>
                <w:sz w:val="24"/>
                <w:szCs w:val="24"/>
              </w:rPr>
            </w:pPr>
          </w:p>
        </w:tc>
      </w:tr>
    </w:tbl>
    <w:p w14:paraId="07827914" w14:textId="77777777" w:rsidR="00E257FC" w:rsidRPr="00E45E66" w:rsidRDefault="00E257FC">
      <w:pPr>
        <w:rPr>
          <w:rFonts w:ascii="宋体" w:hAnsi="宋体" w:cs="Arial"/>
          <w:color w:val="000000"/>
          <w:sz w:val="24"/>
          <w:szCs w:val="24"/>
        </w:rPr>
      </w:pPr>
    </w:p>
    <w:p w14:paraId="1613BD9F" w14:textId="77777777" w:rsidR="00E257FC" w:rsidRPr="00E45E66" w:rsidRDefault="00EE0230">
      <w:pPr>
        <w:pStyle w:val="a9"/>
        <w:numPr>
          <w:ilvl w:val="0"/>
          <w:numId w:val="2"/>
        </w:numPr>
        <w:ind w:firstLineChars="0"/>
        <w:rPr>
          <w:rFonts w:ascii="宋体" w:hAnsi="宋体" w:cs="Arial"/>
          <w:sz w:val="24"/>
          <w:szCs w:val="24"/>
        </w:rPr>
      </w:pPr>
      <w:r w:rsidRPr="00E45E66">
        <w:rPr>
          <w:rFonts w:ascii="宋体" w:hAnsi="宋体" w:cs="Arial" w:hint="eastAsia"/>
          <w:color w:val="000000"/>
          <w:sz w:val="24"/>
          <w:szCs w:val="24"/>
        </w:rPr>
        <w:t>该项目</w:t>
      </w:r>
      <w:r w:rsidRPr="00E45E66">
        <w:rPr>
          <w:rFonts w:ascii="宋体" w:hAnsi="宋体" w:cs="Arial" w:hint="eastAsia"/>
          <w:sz w:val="24"/>
          <w:szCs w:val="24"/>
        </w:rPr>
        <w:t>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BB3095" w:rsidRPr="00E45E66" w14:paraId="0E3AE9B6"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4A91854" w14:textId="77777777" w:rsidR="00E257FC" w:rsidRPr="00E45E66" w:rsidRDefault="00EE0230">
            <w:pPr>
              <w:widowControl/>
              <w:jc w:val="center"/>
              <w:rPr>
                <w:rFonts w:ascii="宋体" w:hAnsi="宋体" w:cs="Arial"/>
                <w:sz w:val="24"/>
                <w:szCs w:val="24"/>
              </w:rPr>
            </w:pPr>
            <w:r w:rsidRPr="00E45E66">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388528C2" w14:textId="77777777" w:rsidR="00E257FC" w:rsidRPr="00E45E66" w:rsidRDefault="00EE0230">
            <w:pPr>
              <w:widowControl/>
              <w:jc w:val="center"/>
              <w:rPr>
                <w:rFonts w:ascii="宋体" w:hAnsi="宋体" w:cs="Arial"/>
                <w:sz w:val="24"/>
                <w:szCs w:val="24"/>
              </w:rPr>
            </w:pPr>
            <w:r w:rsidRPr="00E45E66">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7829969C" w14:textId="77777777" w:rsidR="00E257FC" w:rsidRPr="00E45E66" w:rsidRDefault="00EE0230">
            <w:pPr>
              <w:jc w:val="center"/>
              <w:rPr>
                <w:rFonts w:ascii="宋体" w:hAnsi="宋体"/>
                <w:sz w:val="24"/>
                <w:szCs w:val="24"/>
              </w:rPr>
            </w:pPr>
            <w:r w:rsidRPr="00E45E66">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CAC0411" w14:textId="77777777" w:rsidR="00E257FC" w:rsidRPr="00E45E66" w:rsidRDefault="00EE0230">
            <w:pPr>
              <w:jc w:val="center"/>
              <w:rPr>
                <w:rFonts w:ascii="宋体" w:hAnsi="宋体"/>
                <w:sz w:val="24"/>
                <w:szCs w:val="24"/>
              </w:rPr>
            </w:pPr>
            <w:r w:rsidRPr="00E45E66">
              <w:rPr>
                <w:rFonts w:ascii="宋体" w:hAnsi="宋体" w:hint="eastAsia"/>
                <w:sz w:val="24"/>
                <w:szCs w:val="24"/>
              </w:rPr>
              <w:t>证书</w:t>
            </w:r>
          </w:p>
        </w:tc>
      </w:tr>
      <w:tr w:rsidR="00BB3095" w:rsidRPr="00E45E66" w14:paraId="7BD43760"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7FD5440A" w14:textId="77777777" w:rsidR="00E257FC" w:rsidRPr="00E45E66" w:rsidRDefault="00E257FC">
            <w:pPr>
              <w:widowControl/>
              <w:jc w:val="center"/>
              <w:rPr>
                <w:rFonts w:ascii="宋体" w:hAnsi="宋体" w:cs="Arial"/>
                <w:sz w:val="24"/>
                <w:szCs w:val="24"/>
              </w:rPr>
            </w:pPr>
          </w:p>
          <w:p w14:paraId="0D195C68" w14:textId="77777777" w:rsidR="00E257FC" w:rsidRPr="00E45E66" w:rsidRDefault="00EE0230">
            <w:pPr>
              <w:widowControl/>
              <w:jc w:val="center"/>
              <w:rPr>
                <w:rFonts w:ascii="宋体" w:hAnsi="宋体" w:cs="Arial"/>
                <w:sz w:val="24"/>
                <w:szCs w:val="24"/>
              </w:rPr>
            </w:pPr>
            <w:r w:rsidRPr="00E45E66">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3E25D292" w14:textId="77777777" w:rsidR="00E257FC" w:rsidRPr="00E45E66" w:rsidRDefault="00E257F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D18D886" w14:textId="77777777" w:rsidR="00E257FC" w:rsidRPr="00E45E66" w:rsidRDefault="00E257F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B3834B9" w14:textId="77777777" w:rsidR="00E257FC" w:rsidRPr="00E45E66" w:rsidRDefault="00E257FC">
            <w:pPr>
              <w:jc w:val="center"/>
              <w:rPr>
                <w:rFonts w:ascii="宋体" w:hAnsi="宋体"/>
                <w:sz w:val="24"/>
                <w:szCs w:val="24"/>
              </w:rPr>
            </w:pPr>
          </w:p>
        </w:tc>
      </w:tr>
      <w:tr w:rsidR="00E257FC" w:rsidRPr="00E45E66" w14:paraId="426B0475"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C4CC2DB" w14:textId="77777777" w:rsidR="00E257FC" w:rsidRPr="00E45E66" w:rsidRDefault="00EE0230">
            <w:pPr>
              <w:widowControl/>
              <w:jc w:val="center"/>
              <w:rPr>
                <w:rFonts w:ascii="宋体" w:hAnsi="宋体" w:cs="Arial"/>
                <w:sz w:val="24"/>
                <w:szCs w:val="24"/>
              </w:rPr>
            </w:pPr>
            <w:r w:rsidRPr="00E45E66">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436AFC00" w14:textId="77777777" w:rsidR="00E257FC" w:rsidRPr="00E45E66" w:rsidRDefault="00E257F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CE4295" w14:textId="77777777" w:rsidR="00E257FC" w:rsidRPr="00E45E66" w:rsidRDefault="00E257F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EE9D5FE" w14:textId="77777777" w:rsidR="00E257FC" w:rsidRPr="00E45E66" w:rsidRDefault="00E257FC">
            <w:pPr>
              <w:jc w:val="center"/>
              <w:rPr>
                <w:rFonts w:ascii="宋体" w:hAnsi="宋体"/>
                <w:sz w:val="24"/>
                <w:szCs w:val="24"/>
              </w:rPr>
            </w:pPr>
          </w:p>
        </w:tc>
      </w:tr>
    </w:tbl>
    <w:p w14:paraId="24D0197E" w14:textId="77777777" w:rsidR="00E257FC" w:rsidRPr="00E45E66" w:rsidRDefault="00E257FC">
      <w:pPr>
        <w:rPr>
          <w:rFonts w:ascii="宋体" w:hAnsi="宋体"/>
          <w:sz w:val="24"/>
          <w:szCs w:val="24"/>
        </w:rPr>
      </w:pPr>
    </w:p>
    <w:p w14:paraId="19937AC9" w14:textId="77777777" w:rsidR="00E257FC" w:rsidRPr="00E45E66" w:rsidRDefault="00EE0230">
      <w:pPr>
        <w:pStyle w:val="a9"/>
        <w:widowControl/>
        <w:numPr>
          <w:ilvl w:val="0"/>
          <w:numId w:val="2"/>
        </w:numPr>
        <w:spacing w:line="500" w:lineRule="exact"/>
        <w:ind w:firstLineChars="0"/>
        <w:rPr>
          <w:rFonts w:ascii="宋体" w:hAnsi="宋体"/>
          <w:sz w:val="24"/>
          <w:szCs w:val="24"/>
        </w:rPr>
      </w:pPr>
      <w:r w:rsidRPr="00E45E66">
        <w:rPr>
          <w:rFonts w:ascii="宋体" w:hAnsi="宋体" w:hint="eastAsia"/>
          <w:sz w:val="24"/>
          <w:szCs w:val="24"/>
        </w:rPr>
        <w:t>与本项目类似的成功案例</w:t>
      </w:r>
      <w:bookmarkStart w:id="5" w:name="OLE_LINK6"/>
      <w:bookmarkStart w:id="6" w:name="OLE_LINK7"/>
      <w:r w:rsidRPr="00E45E66">
        <w:rPr>
          <w:rFonts w:ascii="宋体" w:hAnsi="宋体" w:hint="eastAsia"/>
          <w:sz w:val="24"/>
          <w:szCs w:val="24"/>
        </w:rPr>
        <w:t>（合同复印件及中标公告&lt;包含网址及网站抬头等信息的全网页截屏&gt;）</w:t>
      </w:r>
    </w:p>
    <w:bookmarkEnd w:id="5"/>
    <w:bookmarkEnd w:id="6"/>
    <w:p w14:paraId="615E8A89" w14:textId="77777777" w:rsidR="00E257FC" w:rsidRPr="00E45E66" w:rsidRDefault="00EE0230">
      <w:pPr>
        <w:pStyle w:val="a9"/>
        <w:widowControl/>
        <w:numPr>
          <w:ilvl w:val="0"/>
          <w:numId w:val="2"/>
        </w:numPr>
        <w:spacing w:line="500" w:lineRule="exact"/>
        <w:ind w:firstLineChars="0"/>
        <w:rPr>
          <w:rFonts w:ascii="宋体" w:hAnsi="宋体"/>
          <w:sz w:val="24"/>
          <w:szCs w:val="24"/>
        </w:rPr>
      </w:pPr>
      <w:r w:rsidRPr="00E45E66">
        <w:rPr>
          <w:rFonts w:ascii="宋体" w:hAnsi="宋体" w:hint="eastAsia"/>
          <w:sz w:val="24"/>
          <w:szCs w:val="24"/>
        </w:rPr>
        <w:t>与本项目相关的公司资质证书专利等证明材料。</w:t>
      </w:r>
    </w:p>
    <w:p w14:paraId="31C1B920" w14:textId="77777777" w:rsidR="00E257FC" w:rsidRPr="00E45E66" w:rsidRDefault="00EE0230">
      <w:pPr>
        <w:pStyle w:val="a9"/>
        <w:widowControl/>
        <w:numPr>
          <w:ilvl w:val="0"/>
          <w:numId w:val="2"/>
        </w:numPr>
        <w:spacing w:line="500" w:lineRule="exact"/>
        <w:ind w:firstLineChars="0"/>
        <w:rPr>
          <w:rFonts w:ascii="宋体" w:hAnsi="宋体"/>
          <w:sz w:val="24"/>
          <w:szCs w:val="24"/>
        </w:rPr>
      </w:pPr>
      <w:bookmarkStart w:id="7" w:name="OLE_LINK8"/>
      <w:bookmarkStart w:id="8" w:name="OLE_LINK9"/>
      <w:bookmarkStart w:id="9" w:name="OLE_LINK10"/>
      <w:bookmarkStart w:id="10" w:name="OLE_LINK11"/>
      <w:r w:rsidRPr="00E45E66">
        <w:rPr>
          <w:rFonts w:ascii="宋体" w:hAnsi="宋体" w:hint="eastAsia"/>
          <w:sz w:val="24"/>
          <w:szCs w:val="24"/>
        </w:rPr>
        <w:t>描述质保期内及质保期后的服务方案。</w:t>
      </w:r>
    </w:p>
    <w:bookmarkEnd w:id="7"/>
    <w:bookmarkEnd w:id="8"/>
    <w:p w14:paraId="48FA36A3" w14:textId="77777777" w:rsidR="00E257FC" w:rsidRPr="00E45E66" w:rsidRDefault="00EE0230">
      <w:pPr>
        <w:pStyle w:val="a9"/>
        <w:widowControl/>
        <w:numPr>
          <w:ilvl w:val="0"/>
          <w:numId w:val="2"/>
        </w:numPr>
        <w:spacing w:line="360" w:lineRule="auto"/>
        <w:ind w:left="357" w:firstLineChars="0"/>
        <w:rPr>
          <w:rFonts w:ascii="宋体" w:hAnsi="宋体"/>
          <w:sz w:val="24"/>
          <w:szCs w:val="24"/>
        </w:rPr>
      </w:pPr>
      <w:r w:rsidRPr="00E45E66">
        <w:rPr>
          <w:rFonts w:ascii="宋体" w:hAnsi="宋体" w:hint="eastAsia"/>
          <w:sz w:val="24"/>
          <w:szCs w:val="24"/>
        </w:rPr>
        <w:t>硬件产品须为合同签订时间一年内出厂，全新、未使用过的原装合格正品，不得使用已停产或拟停产产品，提供承诺书并加盖公章。</w:t>
      </w:r>
    </w:p>
    <w:p w14:paraId="1838E077" w14:textId="77777777" w:rsidR="00E257FC" w:rsidRPr="00E45E66" w:rsidRDefault="00EE0230">
      <w:pPr>
        <w:pStyle w:val="a9"/>
        <w:numPr>
          <w:ilvl w:val="0"/>
          <w:numId w:val="2"/>
        </w:numPr>
        <w:spacing w:line="360" w:lineRule="auto"/>
        <w:ind w:left="357" w:firstLineChars="0"/>
        <w:rPr>
          <w:rFonts w:ascii="宋体" w:hAnsi="宋体"/>
          <w:sz w:val="24"/>
          <w:szCs w:val="24"/>
        </w:rPr>
      </w:pPr>
      <w:r w:rsidRPr="00E45E66">
        <w:rPr>
          <w:rFonts w:ascii="宋体" w:hAnsi="宋体" w:hint="eastAsia"/>
          <w:sz w:val="24"/>
          <w:szCs w:val="24"/>
        </w:rPr>
        <w:lastRenderedPageBreak/>
        <w:t>请同时将所投调研产品的调研文件（包含详细参数）发至邮箱：</w:t>
      </w:r>
      <w:r w:rsidRPr="00E45E66">
        <w:rPr>
          <w:rFonts w:hint="eastAsia"/>
        </w:rPr>
        <w:fldChar w:fldCharType="begin"/>
      </w:r>
      <w:r w:rsidRPr="00E45E66">
        <w:instrText xml:space="preserve"> HYPERLINK "mailto:2066748093@qq.com" </w:instrText>
      </w:r>
      <w:r w:rsidRPr="00E45E66">
        <w:rPr>
          <w:rFonts w:hint="eastAsia"/>
        </w:rPr>
        <w:fldChar w:fldCharType="separate"/>
      </w:r>
      <w:r w:rsidRPr="00E45E66">
        <w:rPr>
          <w:rStyle w:val="a7"/>
          <w:rFonts w:ascii="宋体" w:hAnsi="宋体" w:hint="eastAsia"/>
          <w:color w:val="auto"/>
          <w:sz w:val="24"/>
          <w:szCs w:val="24"/>
        </w:rPr>
        <w:t>2066748093@qq.com</w:t>
      </w:r>
      <w:r w:rsidRPr="00E45E66">
        <w:rPr>
          <w:rStyle w:val="a7"/>
          <w:rFonts w:ascii="宋体" w:hAnsi="宋体" w:hint="eastAsia"/>
          <w:color w:val="auto"/>
          <w:sz w:val="24"/>
          <w:szCs w:val="24"/>
        </w:rPr>
        <w:fldChar w:fldCharType="end"/>
      </w:r>
      <w:r w:rsidRPr="00E45E66">
        <w:rPr>
          <w:rFonts w:ascii="宋体" w:hAnsi="宋体" w:hint="eastAsia"/>
          <w:sz w:val="24"/>
          <w:szCs w:val="24"/>
        </w:rPr>
        <w:t>，调研文件名称设置：公司名称+项目名称。</w:t>
      </w:r>
    </w:p>
    <w:bookmarkEnd w:id="9"/>
    <w:bookmarkEnd w:id="10"/>
    <w:p w14:paraId="76C91929" w14:textId="77777777" w:rsidR="00E257FC" w:rsidRPr="00E45E66" w:rsidRDefault="00E257FC">
      <w:pPr>
        <w:pStyle w:val="a9"/>
        <w:widowControl/>
        <w:spacing w:line="360" w:lineRule="auto"/>
        <w:ind w:left="357" w:firstLineChars="0" w:firstLine="0"/>
        <w:rPr>
          <w:rFonts w:ascii="宋体" w:hAnsi="宋体"/>
          <w:sz w:val="24"/>
          <w:szCs w:val="24"/>
        </w:rPr>
      </w:pPr>
    </w:p>
    <w:p w14:paraId="76432759" w14:textId="77777777" w:rsidR="00E257FC" w:rsidRPr="00E45E66" w:rsidRDefault="00EE0230">
      <w:pPr>
        <w:snapToGrid w:val="0"/>
        <w:spacing w:line="360" w:lineRule="auto"/>
        <w:rPr>
          <w:rFonts w:ascii="宋体" w:hAnsi="宋体"/>
          <w:b/>
          <w:sz w:val="24"/>
          <w:szCs w:val="24"/>
        </w:rPr>
      </w:pPr>
      <w:r w:rsidRPr="00E45E66">
        <w:rPr>
          <w:rFonts w:ascii="宋体" w:hAnsi="宋体" w:hint="eastAsia"/>
          <w:b/>
          <w:sz w:val="24"/>
          <w:szCs w:val="24"/>
        </w:rPr>
        <w:t xml:space="preserve">五、 </w:t>
      </w:r>
      <w:bookmarkStart w:id="11" w:name="OLE_LINK12"/>
      <w:bookmarkStart w:id="12" w:name="OLE_LINK13"/>
      <w:r w:rsidRPr="00E45E66">
        <w:rPr>
          <w:rFonts w:ascii="宋体" w:hAnsi="宋体" w:hint="eastAsia"/>
          <w:b/>
          <w:sz w:val="24"/>
          <w:szCs w:val="24"/>
        </w:rPr>
        <w:t>（知悉）价款的支付方式、时间及条件：</w:t>
      </w:r>
    </w:p>
    <w:p w14:paraId="3E1AAA70" w14:textId="77777777" w:rsidR="00E257FC" w:rsidRPr="00E45E66" w:rsidRDefault="00EE0230">
      <w:pPr>
        <w:snapToGrid w:val="0"/>
        <w:spacing w:line="360" w:lineRule="auto"/>
        <w:rPr>
          <w:rFonts w:ascii="宋体" w:hAnsi="宋体"/>
          <w:sz w:val="24"/>
          <w:szCs w:val="24"/>
          <w:u w:val="single"/>
        </w:rPr>
      </w:pPr>
      <w:r w:rsidRPr="00E45E66">
        <w:rPr>
          <w:rFonts w:ascii="宋体" w:hAnsi="宋体" w:hint="eastAsia"/>
          <w:sz w:val="24"/>
          <w:szCs w:val="24"/>
        </w:rPr>
        <w:t>1、</w:t>
      </w:r>
      <w:r w:rsidRPr="00E45E66">
        <w:rPr>
          <w:rFonts w:ascii="宋体" w:hAnsi="宋体" w:hint="eastAsia"/>
          <w:bCs/>
          <w:sz w:val="24"/>
          <w:szCs w:val="24"/>
        </w:rPr>
        <w:t>合同签订后，</w:t>
      </w:r>
      <w:r w:rsidRPr="00E45E66">
        <w:rPr>
          <w:rFonts w:ascii="宋体" w:hAnsi="宋体" w:hint="eastAsia"/>
          <w:sz w:val="24"/>
          <w:szCs w:val="24"/>
        </w:rPr>
        <w:t>成交供应商以转账形式提供履约保证金（合同金额的10%），</w:t>
      </w:r>
      <w:r w:rsidRPr="00E45E66">
        <w:rPr>
          <w:rFonts w:ascii="宋体" w:hAnsi="宋体" w:hint="eastAsia"/>
          <w:sz w:val="24"/>
          <w:szCs w:val="24"/>
          <w:u w:val="single"/>
        </w:rPr>
        <w:t xml:space="preserve">                      </w:t>
      </w:r>
      <w:r w:rsidRPr="00E45E66">
        <w:rPr>
          <w:rFonts w:ascii="宋体" w:hAnsi="宋体" w:hint="eastAsia"/>
          <w:sz w:val="24"/>
          <w:szCs w:val="24"/>
        </w:rPr>
        <w:t>计人民币</w:t>
      </w:r>
      <w:r w:rsidRPr="00E45E66">
        <w:rPr>
          <w:rFonts w:ascii="宋体" w:hAnsi="宋体" w:hint="eastAsia"/>
          <w:sz w:val="24"/>
          <w:szCs w:val="24"/>
          <w:u w:val="single"/>
        </w:rPr>
        <w:t xml:space="preserve">        </w:t>
      </w:r>
      <w:r w:rsidRPr="00E45E66">
        <w:rPr>
          <w:rFonts w:ascii="宋体" w:hAnsi="宋体" w:hint="eastAsia"/>
          <w:sz w:val="24"/>
          <w:szCs w:val="24"/>
        </w:rPr>
        <w:t>元，于项目验收前支付至采购人账户：</w:t>
      </w:r>
      <w:r w:rsidRPr="00E45E66">
        <w:rPr>
          <w:rFonts w:ascii="宋体" w:hAnsi="宋体" w:hint="eastAsia"/>
          <w:sz w:val="24"/>
          <w:szCs w:val="24"/>
          <w:u w:val="single"/>
        </w:rPr>
        <w:t xml:space="preserve">                         。</w:t>
      </w:r>
    </w:p>
    <w:p w14:paraId="6CB2D372" w14:textId="56D64CCF" w:rsidR="00E257FC" w:rsidRPr="00E45E66" w:rsidRDefault="00EE0230">
      <w:pPr>
        <w:snapToGrid w:val="0"/>
        <w:spacing w:line="360" w:lineRule="auto"/>
        <w:rPr>
          <w:rFonts w:ascii="宋体" w:hAnsi="宋体" w:cs="宋体"/>
          <w:bCs/>
          <w:sz w:val="24"/>
          <w:szCs w:val="21"/>
        </w:rPr>
      </w:pPr>
      <w:r w:rsidRPr="00E45E66">
        <w:rPr>
          <w:rFonts w:ascii="宋体" w:hAnsi="宋体" w:hint="eastAsia"/>
          <w:bCs/>
          <w:sz w:val="24"/>
          <w:szCs w:val="24"/>
        </w:rPr>
        <w:t>2、采购资金的支付方式、时间及条件</w:t>
      </w:r>
      <w:r w:rsidRPr="00E45E66">
        <w:rPr>
          <w:rFonts w:ascii="宋体" w:hAnsi="宋体"/>
          <w:bCs/>
          <w:sz w:val="24"/>
          <w:szCs w:val="24"/>
        </w:rPr>
        <w:t>：合同签订后</w:t>
      </w:r>
      <w:r w:rsidRPr="00E45E66">
        <w:rPr>
          <w:rFonts w:ascii="宋体" w:hAnsi="宋体" w:hint="eastAsia"/>
          <w:bCs/>
          <w:sz w:val="24"/>
          <w:szCs w:val="24"/>
        </w:rPr>
        <w:t>，货物订单发出，凭发票</w:t>
      </w:r>
      <w:r w:rsidRPr="00E45E66">
        <w:rPr>
          <w:rFonts w:ascii="宋体" w:hAnsi="宋体"/>
          <w:bCs/>
          <w:sz w:val="24"/>
          <w:szCs w:val="24"/>
        </w:rPr>
        <w:t>支付</w:t>
      </w:r>
      <w:r w:rsidRPr="00E45E66">
        <w:rPr>
          <w:rFonts w:ascii="宋体" w:hAnsi="宋体" w:hint="eastAsia"/>
          <w:bCs/>
          <w:sz w:val="24"/>
          <w:szCs w:val="24"/>
        </w:rPr>
        <w:t>合同全款的30%；</w:t>
      </w:r>
      <w:r w:rsidRPr="00E45E66">
        <w:rPr>
          <w:rFonts w:ascii="宋体" w:hAnsi="宋体"/>
          <w:bCs/>
          <w:sz w:val="24"/>
          <w:szCs w:val="24"/>
        </w:rPr>
        <w:t>货到安装正常使用满一个月后</w:t>
      </w:r>
      <w:r w:rsidRPr="00E45E66">
        <w:rPr>
          <w:rFonts w:ascii="宋体" w:hAnsi="宋体" w:hint="eastAsia"/>
          <w:bCs/>
          <w:sz w:val="24"/>
          <w:szCs w:val="24"/>
        </w:rPr>
        <w:t>，</w:t>
      </w:r>
      <w:r w:rsidRPr="00E45E66">
        <w:rPr>
          <w:rFonts w:ascii="宋体" w:hAnsi="宋体"/>
          <w:bCs/>
          <w:sz w:val="24"/>
          <w:szCs w:val="24"/>
        </w:rPr>
        <w:t>经采购人验收合格</w:t>
      </w:r>
      <w:r w:rsidRPr="00E45E66">
        <w:rPr>
          <w:rFonts w:ascii="宋体" w:hAnsi="宋体" w:hint="eastAsia"/>
          <w:bCs/>
          <w:sz w:val="24"/>
          <w:szCs w:val="24"/>
        </w:rPr>
        <w:t>，签署《南京医科大学附属口腔医院验收报告》后，且履约保证金已交至甲方账户，凭发票</w:t>
      </w:r>
      <w:r w:rsidRPr="00E45E66">
        <w:rPr>
          <w:rFonts w:ascii="宋体" w:hAnsi="宋体"/>
          <w:bCs/>
          <w:sz w:val="24"/>
          <w:szCs w:val="24"/>
        </w:rPr>
        <w:t>支付</w:t>
      </w:r>
      <w:r w:rsidRPr="00E45E66">
        <w:rPr>
          <w:rFonts w:ascii="宋体" w:hAnsi="宋体" w:hint="eastAsia"/>
          <w:bCs/>
          <w:sz w:val="24"/>
          <w:szCs w:val="24"/>
        </w:rPr>
        <w:t>合同余款</w:t>
      </w:r>
      <w:r w:rsidRPr="00E45E66">
        <w:rPr>
          <w:rFonts w:ascii="宋体" w:hAnsi="宋体" w:cs="宋体" w:hint="eastAsia"/>
          <w:bCs/>
          <w:sz w:val="24"/>
          <w:szCs w:val="21"/>
        </w:rPr>
        <w:t>。</w:t>
      </w:r>
    </w:p>
    <w:p w14:paraId="67CBD23C" w14:textId="38D08D1F" w:rsidR="00E257FC" w:rsidRPr="00E45E66" w:rsidRDefault="00EE0230" w:rsidP="00750954">
      <w:pPr>
        <w:snapToGrid w:val="0"/>
        <w:spacing w:line="360" w:lineRule="auto"/>
        <w:rPr>
          <w:rFonts w:ascii="宋体" w:hAnsi="宋体"/>
          <w:bCs/>
          <w:sz w:val="24"/>
          <w:szCs w:val="24"/>
        </w:rPr>
      </w:pPr>
      <w:r w:rsidRPr="00E45E66">
        <w:rPr>
          <w:rFonts w:ascii="宋体" w:hAnsi="宋体" w:cs="宋体" w:hint="eastAsia"/>
          <w:bCs/>
          <w:sz w:val="24"/>
          <w:szCs w:val="21"/>
        </w:rPr>
        <w:t>3、</w:t>
      </w:r>
      <w:r w:rsidRPr="00E45E66">
        <w:rPr>
          <w:rFonts w:ascii="宋体" w:hAnsi="宋体" w:hint="eastAsia"/>
          <w:sz w:val="24"/>
          <w:szCs w:val="24"/>
        </w:rPr>
        <w:t>自采购人付款满12个月，设备运行正常，售后服务良好，无质量、安全和服务问题，全额无息返还履约保证金。</w:t>
      </w:r>
      <w:bookmarkEnd w:id="11"/>
      <w:bookmarkEnd w:id="12"/>
    </w:p>
    <w:p w14:paraId="33C2B6E7" w14:textId="77777777" w:rsidR="00750954" w:rsidRPr="00E45E66" w:rsidRDefault="00750954" w:rsidP="00750954">
      <w:pPr>
        <w:snapToGrid w:val="0"/>
        <w:spacing w:line="360" w:lineRule="auto"/>
        <w:rPr>
          <w:rFonts w:ascii="宋体" w:hAnsi="宋体"/>
          <w:bCs/>
          <w:sz w:val="24"/>
          <w:szCs w:val="24"/>
        </w:rPr>
      </w:pPr>
    </w:p>
    <w:p w14:paraId="7A8C324A" w14:textId="77777777" w:rsidR="00E257FC" w:rsidRPr="00E45E66" w:rsidRDefault="00EE0230">
      <w:pPr>
        <w:widowControl/>
        <w:spacing w:line="500" w:lineRule="exact"/>
        <w:rPr>
          <w:rFonts w:ascii="宋体" w:hAnsi="宋体"/>
          <w:b/>
          <w:sz w:val="24"/>
          <w:szCs w:val="24"/>
        </w:rPr>
      </w:pPr>
      <w:r w:rsidRPr="00E45E66">
        <w:rPr>
          <w:rFonts w:ascii="宋体" w:hAnsi="宋体" w:hint="eastAsia"/>
          <w:b/>
          <w:sz w:val="24"/>
          <w:szCs w:val="24"/>
        </w:rPr>
        <w:t>六、报价一览表</w:t>
      </w:r>
    </w:p>
    <w:p w14:paraId="7A449F36" w14:textId="77777777" w:rsidR="00E257FC" w:rsidRPr="00E45E66" w:rsidRDefault="00EE0230">
      <w:pPr>
        <w:widowControl/>
        <w:spacing w:line="500" w:lineRule="exact"/>
        <w:ind w:firstLineChars="250" w:firstLine="600"/>
        <w:rPr>
          <w:rFonts w:ascii="宋体" w:hAnsi="宋体"/>
          <w:sz w:val="24"/>
          <w:szCs w:val="24"/>
        </w:rPr>
      </w:pPr>
      <w:r w:rsidRPr="00E45E66">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14:paraId="244A16F6" w14:textId="77777777" w:rsidR="00E257FC" w:rsidRPr="00E45E66" w:rsidRDefault="00E257FC">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E257FC" w:rsidRPr="00E45E66" w14:paraId="1D363CDC" w14:textId="77777777">
        <w:trPr>
          <w:jc w:val="center"/>
        </w:trPr>
        <w:tc>
          <w:tcPr>
            <w:tcW w:w="1939" w:type="dxa"/>
            <w:gridSpan w:val="2"/>
          </w:tcPr>
          <w:p w14:paraId="4D7EE3C9" w14:textId="77777777" w:rsidR="00E257FC" w:rsidRPr="00E45E66" w:rsidRDefault="00EE0230">
            <w:pPr>
              <w:snapToGrid w:val="0"/>
              <w:spacing w:before="120" w:after="120"/>
              <w:jc w:val="center"/>
              <w:rPr>
                <w:rFonts w:ascii="宋体" w:hAnsi="宋体"/>
                <w:b/>
                <w:sz w:val="24"/>
                <w:szCs w:val="24"/>
              </w:rPr>
            </w:pPr>
            <w:bookmarkStart w:id="13" w:name="OLE_LINK14"/>
            <w:bookmarkStart w:id="14" w:name="OLE_LINK15"/>
            <w:r w:rsidRPr="00E45E66">
              <w:rPr>
                <w:rFonts w:ascii="宋体" w:hAnsi="宋体" w:hint="eastAsia"/>
                <w:b/>
                <w:sz w:val="24"/>
                <w:szCs w:val="24"/>
              </w:rPr>
              <w:t>项目名称</w:t>
            </w:r>
          </w:p>
        </w:tc>
        <w:tc>
          <w:tcPr>
            <w:tcW w:w="7376" w:type="dxa"/>
            <w:gridSpan w:val="7"/>
          </w:tcPr>
          <w:p w14:paraId="59B43E24" w14:textId="77777777" w:rsidR="00E257FC" w:rsidRPr="00E45E66" w:rsidRDefault="00EE0230">
            <w:pPr>
              <w:snapToGrid w:val="0"/>
              <w:spacing w:before="120" w:after="120"/>
              <w:ind w:firstLineChars="500" w:firstLine="1205"/>
              <w:jc w:val="left"/>
              <w:rPr>
                <w:rFonts w:ascii="宋体" w:hAnsi="宋体"/>
                <w:b/>
                <w:sz w:val="24"/>
                <w:szCs w:val="24"/>
              </w:rPr>
            </w:pPr>
            <w:r w:rsidRPr="00E45E66">
              <w:rPr>
                <w:rFonts w:ascii="宋体" w:hAnsi="宋体" w:hint="eastAsia"/>
                <w:b/>
                <w:sz w:val="24"/>
                <w:szCs w:val="24"/>
              </w:rPr>
              <w:t xml:space="preserve">南京医科大学附属口腔医院               项目             </w:t>
            </w:r>
          </w:p>
        </w:tc>
      </w:tr>
      <w:tr w:rsidR="00E257FC" w:rsidRPr="00E45E66" w14:paraId="7E79C329" w14:textId="77777777">
        <w:trPr>
          <w:jc w:val="center"/>
        </w:trPr>
        <w:tc>
          <w:tcPr>
            <w:tcW w:w="9315" w:type="dxa"/>
            <w:gridSpan w:val="9"/>
          </w:tcPr>
          <w:p w14:paraId="501C24CF"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软  件</w:t>
            </w:r>
          </w:p>
        </w:tc>
      </w:tr>
      <w:tr w:rsidR="00E257FC" w:rsidRPr="00E45E66" w14:paraId="782FB1D8" w14:textId="77777777">
        <w:trPr>
          <w:jc w:val="center"/>
        </w:trPr>
        <w:tc>
          <w:tcPr>
            <w:tcW w:w="675" w:type="dxa"/>
          </w:tcPr>
          <w:p w14:paraId="721FD644"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序号</w:t>
            </w:r>
          </w:p>
        </w:tc>
        <w:tc>
          <w:tcPr>
            <w:tcW w:w="1686" w:type="dxa"/>
            <w:gridSpan w:val="2"/>
          </w:tcPr>
          <w:p w14:paraId="021F644B"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产品名称</w:t>
            </w:r>
          </w:p>
        </w:tc>
        <w:tc>
          <w:tcPr>
            <w:tcW w:w="1716" w:type="dxa"/>
          </w:tcPr>
          <w:p w14:paraId="4D8B19DA"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品牌规格型号</w:t>
            </w:r>
          </w:p>
        </w:tc>
        <w:tc>
          <w:tcPr>
            <w:tcW w:w="1045" w:type="dxa"/>
          </w:tcPr>
          <w:p w14:paraId="66431086"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单位</w:t>
            </w:r>
          </w:p>
        </w:tc>
        <w:tc>
          <w:tcPr>
            <w:tcW w:w="1003" w:type="dxa"/>
            <w:gridSpan w:val="2"/>
          </w:tcPr>
          <w:p w14:paraId="2C4EBEE3"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数量</w:t>
            </w:r>
          </w:p>
        </w:tc>
        <w:tc>
          <w:tcPr>
            <w:tcW w:w="1517" w:type="dxa"/>
          </w:tcPr>
          <w:p w14:paraId="7981CB4C"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单价（元）</w:t>
            </w:r>
          </w:p>
        </w:tc>
        <w:tc>
          <w:tcPr>
            <w:tcW w:w="1673" w:type="dxa"/>
          </w:tcPr>
          <w:p w14:paraId="728E993F" w14:textId="77777777" w:rsidR="00E257FC" w:rsidRPr="00E45E66" w:rsidRDefault="00EE0230">
            <w:pPr>
              <w:snapToGrid w:val="0"/>
              <w:spacing w:before="120" w:after="120"/>
              <w:jc w:val="center"/>
              <w:rPr>
                <w:rFonts w:ascii="宋体" w:hAnsi="宋体"/>
                <w:b/>
                <w:sz w:val="24"/>
                <w:szCs w:val="24"/>
              </w:rPr>
            </w:pPr>
            <w:r w:rsidRPr="00E45E66">
              <w:rPr>
                <w:rFonts w:ascii="宋体" w:hAnsi="宋体" w:hint="eastAsia"/>
                <w:b/>
                <w:sz w:val="24"/>
                <w:szCs w:val="24"/>
              </w:rPr>
              <w:t>总价（元）</w:t>
            </w:r>
          </w:p>
        </w:tc>
      </w:tr>
      <w:tr w:rsidR="00E257FC" w:rsidRPr="00E45E66" w14:paraId="541DA264" w14:textId="77777777">
        <w:trPr>
          <w:jc w:val="center"/>
        </w:trPr>
        <w:tc>
          <w:tcPr>
            <w:tcW w:w="675" w:type="dxa"/>
          </w:tcPr>
          <w:p w14:paraId="2E3F00D9" w14:textId="77777777" w:rsidR="00E257FC" w:rsidRPr="00E45E66" w:rsidRDefault="00EE0230">
            <w:pPr>
              <w:snapToGrid w:val="0"/>
              <w:spacing w:before="120" w:after="120"/>
              <w:jc w:val="center"/>
              <w:rPr>
                <w:rFonts w:ascii="宋体" w:hAnsi="宋体"/>
                <w:sz w:val="24"/>
                <w:szCs w:val="24"/>
              </w:rPr>
            </w:pPr>
            <w:r w:rsidRPr="00E45E66">
              <w:rPr>
                <w:rFonts w:ascii="宋体" w:hAnsi="宋体" w:hint="eastAsia"/>
                <w:sz w:val="24"/>
                <w:szCs w:val="24"/>
              </w:rPr>
              <w:t>1</w:t>
            </w:r>
          </w:p>
        </w:tc>
        <w:tc>
          <w:tcPr>
            <w:tcW w:w="1686" w:type="dxa"/>
            <w:gridSpan w:val="2"/>
          </w:tcPr>
          <w:p w14:paraId="37CDECFF" w14:textId="77777777" w:rsidR="00E257FC" w:rsidRPr="00E45E66" w:rsidRDefault="00E257FC">
            <w:pPr>
              <w:snapToGrid w:val="0"/>
              <w:spacing w:before="120" w:after="120"/>
              <w:rPr>
                <w:rFonts w:ascii="宋体" w:hAnsi="宋体"/>
                <w:sz w:val="24"/>
                <w:szCs w:val="24"/>
              </w:rPr>
            </w:pPr>
          </w:p>
        </w:tc>
        <w:tc>
          <w:tcPr>
            <w:tcW w:w="1716" w:type="dxa"/>
          </w:tcPr>
          <w:p w14:paraId="5559E5BF" w14:textId="77777777" w:rsidR="00E257FC" w:rsidRPr="00E45E66" w:rsidRDefault="00E257FC">
            <w:pPr>
              <w:snapToGrid w:val="0"/>
              <w:spacing w:before="120" w:after="120"/>
              <w:rPr>
                <w:rFonts w:ascii="宋体" w:hAnsi="宋体"/>
                <w:sz w:val="24"/>
                <w:szCs w:val="24"/>
              </w:rPr>
            </w:pPr>
          </w:p>
        </w:tc>
        <w:tc>
          <w:tcPr>
            <w:tcW w:w="1045" w:type="dxa"/>
          </w:tcPr>
          <w:p w14:paraId="424539B0" w14:textId="77777777" w:rsidR="00E257FC" w:rsidRPr="00E45E66" w:rsidRDefault="00E257FC">
            <w:pPr>
              <w:snapToGrid w:val="0"/>
              <w:spacing w:before="120" w:after="120"/>
              <w:rPr>
                <w:rFonts w:ascii="宋体" w:hAnsi="宋体"/>
                <w:sz w:val="24"/>
                <w:szCs w:val="24"/>
              </w:rPr>
            </w:pPr>
          </w:p>
        </w:tc>
        <w:tc>
          <w:tcPr>
            <w:tcW w:w="1003" w:type="dxa"/>
            <w:gridSpan w:val="2"/>
          </w:tcPr>
          <w:p w14:paraId="23BDF5B0" w14:textId="77777777" w:rsidR="00E257FC" w:rsidRPr="00E45E66" w:rsidRDefault="00E257FC">
            <w:pPr>
              <w:snapToGrid w:val="0"/>
              <w:spacing w:before="120" w:after="120"/>
              <w:rPr>
                <w:rFonts w:ascii="宋体" w:hAnsi="宋体"/>
                <w:sz w:val="24"/>
                <w:szCs w:val="24"/>
              </w:rPr>
            </w:pPr>
          </w:p>
        </w:tc>
        <w:tc>
          <w:tcPr>
            <w:tcW w:w="1517" w:type="dxa"/>
          </w:tcPr>
          <w:p w14:paraId="0FA0A30B" w14:textId="77777777" w:rsidR="00E257FC" w:rsidRPr="00E45E66" w:rsidRDefault="00E257FC">
            <w:pPr>
              <w:snapToGrid w:val="0"/>
              <w:spacing w:before="120" w:after="120"/>
              <w:rPr>
                <w:rFonts w:ascii="宋体" w:hAnsi="宋体"/>
                <w:color w:val="000000"/>
                <w:szCs w:val="21"/>
              </w:rPr>
            </w:pPr>
          </w:p>
        </w:tc>
        <w:tc>
          <w:tcPr>
            <w:tcW w:w="1673" w:type="dxa"/>
          </w:tcPr>
          <w:p w14:paraId="45FB1AFD" w14:textId="77777777" w:rsidR="00E257FC" w:rsidRPr="00E45E66" w:rsidRDefault="00E257FC">
            <w:pPr>
              <w:snapToGrid w:val="0"/>
              <w:spacing w:before="120" w:after="120"/>
              <w:rPr>
                <w:rFonts w:ascii="宋体" w:hAnsi="宋体"/>
                <w:color w:val="000000"/>
                <w:szCs w:val="21"/>
              </w:rPr>
            </w:pPr>
          </w:p>
        </w:tc>
      </w:tr>
      <w:tr w:rsidR="00E257FC" w:rsidRPr="00E45E66" w14:paraId="1E0E29FB" w14:textId="77777777">
        <w:trPr>
          <w:jc w:val="center"/>
        </w:trPr>
        <w:tc>
          <w:tcPr>
            <w:tcW w:w="675" w:type="dxa"/>
          </w:tcPr>
          <w:p w14:paraId="35D38E90" w14:textId="77777777" w:rsidR="00E257FC" w:rsidRPr="00E45E66" w:rsidRDefault="00EE0230">
            <w:pPr>
              <w:snapToGrid w:val="0"/>
              <w:spacing w:before="120" w:after="120"/>
              <w:jc w:val="center"/>
              <w:rPr>
                <w:rFonts w:ascii="宋体" w:hAnsi="宋体"/>
                <w:sz w:val="24"/>
                <w:szCs w:val="24"/>
              </w:rPr>
            </w:pPr>
            <w:r w:rsidRPr="00E45E66">
              <w:rPr>
                <w:rFonts w:ascii="宋体" w:hAnsi="宋体" w:hint="eastAsia"/>
                <w:sz w:val="24"/>
                <w:szCs w:val="24"/>
              </w:rPr>
              <w:t>2</w:t>
            </w:r>
          </w:p>
        </w:tc>
        <w:tc>
          <w:tcPr>
            <w:tcW w:w="1686" w:type="dxa"/>
            <w:gridSpan w:val="2"/>
          </w:tcPr>
          <w:p w14:paraId="0B38AECD" w14:textId="77777777" w:rsidR="00E257FC" w:rsidRPr="00E45E66" w:rsidRDefault="00E257FC">
            <w:pPr>
              <w:snapToGrid w:val="0"/>
              <w:spacing w:before="120" w:after="120"/>
              <w:rPr>
                <w:rFonts w:ascii="宋体" w:hAnsi="宋体"/>
                <w:color w:val="000000"/>
                <w:szCs w:val="21"/>
              </w:rPr>
            </w:pPr>
          </w:p>
        </w:tc>
        <w:tc>
          <w:tcPr>
            <w:tcW w:w="1716" w:type="dxa"/>
          </w:tcPr>
          <w:p w14:paraId="0C7E121E" w14:textId="77777777" w:rsidR="00E257FC" w:rsidRPr="00E45E66" w:rsidRDefault="00E257FC">
            <w:pPr>
              <w:snapToGrid w:val="0"/>
              <w:spacing w:before="120" w:after="120"/>
              <w:rPr>
                <w:rFonts w:ascii="宋体" w:hAnsi="宋体"/>
                <w:color w:val="000000"/>
                <w:szCs w:val="21"/>
              </w:rPr>
            </w:pPr>
          </w:p>
        </w:tc>
        <w:tc>
          <w:tcPr>
            <w:tcW w:w="1045" w:type="dxa"/>
          </w:tcPr>
          <w:p w14:paraId="1FB8A878" w14:textId="77777777" w:rsidR="00E257FC" w:rsidRPr="00E45E66" w:rsidRDefault="00E257FC">
            <w:pPr>
              <w:snapToGrid w:val="0"/>
              <w:spacing w:before="120" w:after="120"/>
              <w:rPr>
                <w:rFonts w:ascii="宋体" w:hAnsi="宋体"/>
                <w:color w:val="000000"/>
                <w:szCs w:val="21"/>
              </w:rPr>
            </w:pPr>
          </w:p>
        </w:tc>
        <w:tc>
          <w:tcPr>
            <w:tcW w:w="1003" w:type="dxa"/>
            <w:gridSpan w:val="2"/>
          </w:tcPr>
          <w:p w14:paraId="70414D60" w14:textId="77777777" w:rsidR="00E257FC" w:rsidRPr="00E45E66" w:rsidRDefault="00E257FC">
            <w:pPr>
              <w:snapToGrid w:val="0"/>
              <w:spacing w:before="120" w:after="120"/>
              <w:rPr>
                <w:rFonts w:ascii="宋体" w:hAnsi="宋体"/>
                <w:sz w:val="24"/>
                <w:szCs w:val="24"/>
              </w:rPr>
            </w:pPr>
          </w:p>
        </w:tc>
        <w:tc>
          <w:tcPr>
            <w:tcW w:w="1517" w:type="dxa"/>
          </w:tcPr>
          <w:p w14:paraId="3F0E36EB" w14:textId="77777777" w:rsidR="00E257FC" w:rsidRPr="00E45E66" w:rsidRDefault="00E257FC">
            <w:pPr>
              <w:snapToGrid w:val="0"/>
              <w:spacing w:before="120" w:after="120"/>
              <w:rPr>
                <w:rFonts w:ascii="宋体" w:hAnsi="宋体"/>
                <w:color w:val="000000"/>
                <w:szCs w:val="21"/>
              </w:rPr>
            </w:pPr>
          </w:p>
        </w:tc>
        <w:tc>
          <w:tcPr>
            <w:tcW w:w="1673" w:type="dxa"/>
          </w:tcPr>
          <w:p w14:paraId="6C724F4E" w14:textId="77777777" w:rsidR="00E257FC" w:rsidRPr="00E45E66" w:rsidRDefault="00E257FC">
            <w:pPr>
              <w:snapToGrid w:val="0"/>
              <w:spacing w:before="120" w:after="120"/>
              <w:rPr>
                <w:rFonts w:ascii="宋体" w:hAnsi="宋体"/>
                <w:color w:val="000000"/>
                <w:szCs w:val="21"/>
              </w:rPr>
            </w:pPr>
          </w:p>
        </w:tc>
      </w:tr>
      <w:tr w:rsidR="00E257FC" w:rsidRPr="00E45E66" w14:paraId="39012CF7" w14:textId="77777777">
        <w:trPr>
          <w:jc w:val="center"/>
        </w:trPr>
        <w:tc>
          <w:tcPr>
            <w:tcW w:w="675" w:type="dxa"/>
          </w:tcPr>
          <w:p w14:paraId="1675D43E" w14:textId="77777777" w:rsidR="00E257FC" w:rsidRPr="00E45E66" w:rsidRDefault="00E257FC">
            <w:pPr>
              <w:snapToGrid w:val="0"/>
              <w:spacing w:before="120" w:after="120"/>
              <w:rPr>
                <w:rFonts w:ascii="宋体" w:hAnsi="宋体"/>
                <w:sz w:val="24"/>
                <w:szCs w:val="24"/>
              </w:rPr>
            </w:pPr>
          </w:p>
        </w:tc>
        <w:tc>
          <w:tcPr>
            <w:tcW w:w="1686" w:type="dxa"/>
            <w:gridSpan w:val="2"/>
          </w:tcPr>
          <w:p w14:paraId="746EB95C" w14:textId="77777777" w:rsidR="00E257FC" w:rsidRPr="00E45E66" w:rsidRDefault="00E257FC">
            <w:pPr>
              <w:snapToGrid w:val="0"/>
              <w:spacing w:before="120" w:after="120"/>
              <w:rPr>
                <w:rFonts w:ascii="宋体" w:hAnsi="宋体"/>
                <w:color w:val="000000"/>
                <w:szCs w:val="21"/>
              </w:rPr>
            </w:pPr>
          </w:p>
        </w:tc>
        <w:tc>
          <w:tcPr>
            <w:tcW w:w="1716" w:type="dxa"/>
          </w:tcPr>
          <w:p w14:paraId="473E293B" w14:textId="77777777" w:rsidR="00E257FC" w:rsidRPr="00E45E66" w:rsidRDefault="00E257FC">
            <w:pPr>
              <w:snapToGrid w:val="0"/>
              <w:spacing w:before="120" w:after="120"/>
              <w:rPr>
                <w:rFonts w:ascii="宋体" w:hAnsi="宋体"/>
                <w:color w:val="000000"/>
                <w:szCs w:val="21"/>
              </w:rPr>
            </w:pPr>
          </w:p>
        </w:tc>
        <w:tc>
          <w:tcPr>
            <w:tcW w:w="1045" w:type="dxa"/>
          </w:tcPr>
          <w:p w14:paraId="514C2355" w14:textId="77777777" w:rsidR="00E257FC" w:rsidRPr="00E45E66" w:rsidRDefault="00E257FC">
            <w:pPr>
              <w:snapToGrid w:val="0"/>
              <w:spacing w:before="120" w:after="120"/>
              <w:rPr>
                <w:rFonts w:ascii="宋体" w:hAnsi="宋体"/>
                <w:color w:val="000000"/>
                <w:szCs w:val="21"/>
              </w:rPr>
            </w:pPr>
          </w:p>
        </w:tc>
        <w:tc>
          <w:tcPr>
            <w:tcW w:w="1003" w:type="dxa"/>
            <w:gridSpan w:val="2"/>
          </w:tcPr>
          <w:p w14:paraId="2CAB0EAC" w14:textId="77777777" w:rsidR="00E257FC" w:rsidRPr="00E45E66" w:rsidRDefault="00E257FC">
            <w:pPr>
              <w:snapToGrid w:val="0"/>
              <w:spacing w:before="120" w:after="120"/>
              <w:rPr>
                <w:rFonts w:ascii="宋体" w:hAnsi="宋体"/>
                <w:sz w:val="24"/>
                <w:szCs w:val="24"/>
              </w:rPr>
            </w:pPr>
          </w:p>
        </w:tc>
        <w:tc>
          <w:tcPr>
            <w:tcW w:w="1517" w:type="dxa"/>
          </w:tcPr>
          <w:p w14:paraId="4AEC7129" w14:textId="77777777" w:rsidR="00E257FC" w:rsidRPr="00E45E66" w:rsidRDefault="00E257FC">
            <w:pPr>
              <w:snapToGrid w:val="0"/>
              <w:spacing w:before="120" w:after="120"/>
              <w:rPr>
                <w:rFonts w:ascii="宋体" w:hAnsi="宋体"/>
                <w:color w:val="000000"/>
                <w:szCs w:val="21"/>
              </w:rPr>
            </w:pPr>
          </w:p>
        </w:tc>
        <w:tc>
          <w:tcPr>
            <w:tcW w:w="1673" w:type="dxa"/>
          </w:tcPr>
          <w:p w14:paraId="6E7FA1E2" w14:textId="77777777" w:rsidR="00E257FC" w:rsidRPr="00E45E66" w:rsidRDefault="00E257FC">
            <w:pPr>
              <w:snapToGrid w:val="0"/>
              <w:spacing w:before="120" w:after="120"/>
              <w:rPr>
                <w:rFonts w:ascii="宋体" w:hAnsi="宋体"/>
                <w:color w:val="000000"/>
                <w:szCs w:val="21"/>
              </w:rPr>
            </w:pPr>
          </w:p>
        </w:tc>
      </w:tr>
      <w:tr w:rsidR="00E257FC" w:rsidRPr="00E45E66" w14:paraId="58DAEADA" w14:textId="77777777">
        <w:trPr>
          <w:jc w:val="center"/>
        </w:trPr>
        <w:tc>
          <w:tcPr>
            <w:tcW w:w="9315" w:type="dxa"/>
            <w:gridSpan w:val="9"/>
          </w:tcPr>
          <w:p w14:paraId="42CDC511" w14:textId="77777777" w:rsidR="00E257FC" w:rsidRPr="00E45E66" w:rsidRDefault="00EE0230">
            <w:pPr>
              <w:snapToGrid w:val="0"/>
              <w:spacing w:before="120" w:after="120"/>
              <w:jc w:val="center"/>
              <w:rPr>
                <w:rFonts w:ascii="宋体" w:hAnsi="宋体"/>
                <w:b/>
                <w:color w:val="000000"/>
                <w:sz w:val="24"/>
                <w:szCs w:val="24"/>
              </w:rPr>
            </w:pPr>
            <w:r w:rsidRPr="00E45E66">
              <w:rPr>
                <w:rFonts w:ascii="宋体" w:hAnsi="宋体" w:hint="eastAsia"/>
                <w:b/>
                <w:color w:val="000000"/>
                <w:sz w:val="24"/>
                <w:szCs w:val="24"/>
              </w:rPr>
              <w:t>硬  件</w:t>
            </w:r>
          </w:p>
        </w:tc>
      </w:tr>
      <w:tr w:rsidR="00E257FC" w:rsidRPr="00E45E66" w14:paraId="438B0EBC" w14:textId="77777777">
        <w:trPr>
          <w:jc w:val="center"/>
        </w:trPr>
        <w:tc>
          <w:tcPr>
            <w:tcW w:w="675" w:type="dxa"/>
          </w:tcPr>
          <w:p w14:paraId="39C346BD" w14:textId="77777777" w:rsidR="00E257FC" w:rsidRPr="00E45E66" w:rsidRDefault="00EE0230">
            <w:pPr>
              <w:snapToGrid w:val="0"/>
              <w:spacing w:before="120" w:after="120"/>
              <w:rPr>
                <w:rFonts w:ascii="宋体" w:hAnsi="宋体"/>
                <w:sz w:val="24"/>
                <w:szCs w:val="24"/>
              </w:rPr>
            </w:pPr>
            <w:r w:rsidRPr="00E45E66">
              <w:rPr>
                <w:rFonts w:ascii="宋体" w:hAnsi="宋体" w:hint="eastAsia"/>
                <w:b/>
                <w:sz w:val="24"/>
                <w:szCs w:val="24"/>
              </w:rPr>
              <w:t>序</w:t>
            </w:r>
            <w:r w:rsidRPr="00E45E66">
              <w:rPr>
                <w:rFonts w:ascii="宋体" w:hAnsi="宋体" w:hint="eastAsia"/>
                <w:b/>
                <w:sz w:val="24"/>
                <w:szCs w:val="24"/>
              </w:rPr>
              <w:lastRenderedPageBreak/>
              <w:t>号</w:t>
            </w:r>
          </w:p>
        </w:tc>
        <w:tc>
          <w:tcPr>
            <w:tcW w:w="1686" w:type="dxa"/>
            <w:gridSpan w:val="2"/>
          </w:tcPr>
          <w:p w14:paraId="1D17D46F" w14:textId="77777777" w:rsidR="00E257FC" w:rsidRPr="00E45E66" w:rsidRDefault="00EE0230">
            <w:pPr>
              <w:snapToGrid w:val="0"/>
              <w:spacing w:before="120" w:after="120"/>
              <w:rPr>
                <w:rFonts w:ascii="宋体" w:hAnsi="宋体"/>
                <w:color w:val="000000"/>
                <w:szCs w:val="21"/>
              </w:rPr>
            </w:pPr>
            <w:r w:rsidRPr="00E45E66">
              <w:rPr>
                <w:rFonts w:ascii="宋体" w:hAnsi="宋体" w:hint="eastAsia"/>
                <w:b/>
                <w:sz w:val="24"/>
                <w:szCs w:val="24"/>
              </w:rPr>
              <w:lastRenderedPageBreak/>
              <w:t>产品名称</w:t>
            </w:r>
          </w:p>
        </w:tc>
        <w:tc>
          <w:tcPr>
            <w:tcW w:w="1716" w:type="dxa"/>
          </w:tcPr>
          <w:p w14:paraId="67AC9FB4" w14:textId="77777777" w:rsidR="00E257FC" w:rsidRPr="00E45E66" w:rsidRDefault="00EE0230">
            <w:pPr>
              <w:snapToGrid w:val="0"/>
              <w:spacing w:before="120" w:after="120"/>
              <w:rPr>
                <w:rFonts w:ascii="宋体" w:hAnsi="宋体"/>
                <w:color w:val="000000"/>
                <w:szCs w:val="21"/>
              </w:rPr>
            </w:pPr>
            <w:r w:rsidRPr="00E45E66">
              <w:rPr>
                <w:rFonts w:ascii="宋体" w:hAnsi="宋体" w:hint="eastAsia"/>
                <w:b/>
                <w:sz w:val="24"/>
                <w:szCs w:val="24"/>
              </w:rPr>
              <w:t>品牌规格型号</w:t>
            </w:r>
          </w:p>
        </w:tc>
        <w:tc>
          <w:tcPr>
            <w:tcW w:w="1045" w:type="dxa"/>
          </w:tcPr>
          <w:p w14:paraId="66E78CB2" w14:textId="77777777" w:rsidR="00E257FC" w:rsidRPr="00E45E66" w:rsidRDefault="00EE0230">
            <w:pPr>
              <w:snapToGrid w:val="0"/>
              <w:spacing w:before="120" w:after="120"/>
              <w:rPr>
                <w:rFonts w:ascii="宋体" w:hAnsi="宋体"/>
                <w:color w:val="000000"/>
                <w:szCs w:val="21"/>
              </w:rPr>
            </w:pPr>
            <w:r w:rsidRPr="00E45E66">
              <w:rPr>
                <w:rFonts w:ascii="宋体" w:hAnsi="宋体" w:hint="eastAsia"/>
                <w:b/>
                <w:sz w:val="24"/>
                <w:szCs w:val="24"/>
              </w:rPr>
              <w:t>单位</w:t>
            </w:r>
          </w:p>
        </w:tc>
        <w:tc>
          <w:tcPr>
            <w:tcW w:w="1003" w:type="dxa"/>
            <w:gridSpan w:val="2"/>
          </w:tcPr>
          <w:p w14:paraId="21D1C9CF" w14:textId="77777777" w:rsidR="00E257FC" w:rsidRPr="00E45E66" w:rsidRDefault="00EE0230">
            <w:pPr>
              <w:snapToGrid w:val="0"/>
              <w:spacing w:before="120" w:after="120"/>
              <w:rPr>
                <w:rFonts w:ascii="宋体" w:hAnsi="宋体"/>
                <w:sz w:val="24"/>
                <w:szCs w:val="24"/>
              </w:rPr>
            </w:pPr>
            <w:r w:rsidRPr="00E45E66">
              <w:rPr>
                <w:rFonts w:ascii="宋体" w:hAnsi="宋体" w:hint="eastAsia"/>
                <w:b/>
                <w:sz w:val="24"/>
                <w:szCs w:val="24"/>
              </w:rPr>
              <w:t>数量</w:t>
            </w:r>
          </w:p>
        </w:tc>
        <w:tc>
          <w:tcPr>
            <w:tcW w:w="1517" w:type="dxa"/>
          </w:tcPr>
          <w:p w14:paraId="70AC3450" w14:textId="77777777" w:rsidR="00E257FC" w:rsidRPr="00E45E66" w:rsidRDefault="00EE0230">
            <w:pPr>
              <w:snapToGrid w:val="0"/>
              <w:spacing w:before="120" w:after="120"/>
              <w:rPr>
                <w:rFonts w:ascii="宋体" w:hAnsi="宋体"/>
                <w:color w:val="000000"/>
                <w:szCs w:val="21"/>
              </w:rPr>
            </w:pPr>
            <w:r w:rsidRPr="00E45E66">
              <w:rPr>
                <w:rFonts w:ascii="宋体" w:hAnsi="宋体" w:hint="eastAsia"/>
                <w:b/>
                <w:sz w:val="24"/>
                <w:szCs w:val="24"/>
              </w:rPr>
              <w:t>单价（元）</w:t>
            </w:r>
          </w:p>
        </w:tc>
        <w:tc>
          <w:tcPr>
            <w:tcW w:w="1673" w:type="dxa"/>
          </w:tcPr>
          <w:p w14:paraId="6F304168" w14:textId="77777777" w:rsidR="00E257FC" w:rsidRPr="00E45E66" w:rsidRDefault="00EE0230">
            <w:pPr>
              <w:snapToGrid w:val="0"/>
              <w:spacing w:before="120" w:after="120"/>
              <w:rPr>
                <w:rFonts w:ascii="宋体" w:hAnsi="宋体"/>
                <w:color w:val="000000"/>
                <w:szCs w:val="21"/>
              </w:rPr>
            </w:pPr>
            <w:r w:rsidRPr="00E45E66">
              <w:rPr>
                <w:rFonts w:ascii="宋体" w:hAnsi="宋体" w:hint="eastAsia"/>
                <w:b/>
                <w:sz w:val="24"/>
                <w:szCs w:val="24"/>
              </w:rPr>
              <w:t>总价（元）</w:t>
            </w:r>
          </w:p>
        </w:tc>
      </w:tr>
      <w:tr w:rsidR="00E257FC" w:rsidRPr="00E45E66" w14:paraId="560FC6D1" w14:textId="77777777">
        <w:trPr>
          <w:jc w:val="center"/>
        </w:trPr>
        <w:tc>
          <w:tcPr>
            <w:tcW w:w="675" w:type="dxa"/>
          </w:tcPr>
          <w:p w14:paraId="76ED003A" w14:textId="77777777" w:rsidR="00E257FC" w:rsidRPr="00E45E66" w:rsidRDefault="00EE0230">
            <w:pPr>
              <w:snapToGrid w:val="0"/>
              <w:spacing w:before="120" w:after="120"/>
              <w:rPr>
                <w:rFonts w:ascii="宋体" w:hAnsi="宋体"/>
                <w:sz w:val="24"/>
                <w:szCs w:val="24"/>
              </w:rPr>
            </w:pPr>
            <w:r w:rsidRPr="00E45E66">
              <w:rPr>
                <w:rFonts w:ascii="宋体" w:hAnsi="宋体" w:hint="eastAsia"/>
                <w:sz w:val="24"/>
                <w:szCs w:val="24"/>
              </w:rPr>
              <w:lastRenderedPageBreak/>
              <w:t>1</w:t>
            </w:r>
          </w:p>
        </w:tc>
        <w:tc>
          <w:tcPr>
            <w:tcW w:w="1686" w:type="dxa"/>
            <w:gridSpan w:val="2"/>
          </w:tcPr>
          <w:p w14:paraId="038AE7BC" w14:textId="77777777" w:rsidR="00E257FC" w:rsidRPr="00E45E66" w:rsidRDefault="00E257FC">
            <w:pPr>
              <w:snapToGrid w:val="0"/>
              <w:spacing w:before="120" w:after="120"/>
              <w:rPr>
                <w:rFonts w:ascii="宋体" w:hAnsi="宋体"/>
                <w:color w:val="000000"/>
                <w:szCs w:val="21"/>
              </w:rPr>
            </w:pPr>
          </w:p>
        </w:tc>
        <w:tc>
          <w:tcPr>
            <w:tcW w:w="1716" w:type="dxa"/>
          </w:tcPr>
          <w:p w14:paraId="1827E111" w14:textId="77777777" w:rsidR="00E257FC" w:rsidRPr="00E45E66" w:rsidRDefault="00E257FC">
            <w:pPr>
              <w:snapToGrid w:val="0"/>
              <w:spacing w:before="120" w:after="120"/>
              <w:rPr>
                <w:rFonts w:ascii="宋体" w:hAnsi="宋体"/>
                <w:color w:val="000000"/>
                <w:szCs w:val="21"/>
              </w:rPr>
            </w:pPr>
          </w:p>
        </w:tc>
        <w:tc>
          <w:tcPr>
            <w:tcW w:w="1045" w:type="dxa"/>
          </w:tcPr>
          <w:p w14:paraId="36EF9DA7" w14:textId="77777777" w:rsidR="00E257FC" w:rsidRPr="00E45E66" w:rsidRDefault="00E257FC">
            <w:pPr>
              <w:snapToGrid w:val="0"/>
              <w:spacing w:before="120" w:after="120"/>
              <w:rPr>
                <w:rFonts w:ascii="宋体" w:hAnsi="宋体"/>
                <w:color w:val="000000"/>
                <w:szCs w:val="21"/>
              </w:rPr>
            </w:pPr>
          </w:p>
        </w:tc>
        <w:tc>
          <w:tcPr>
            <w:tcW w:w="1003" w:type="dxa"/>
            <w:gridSpan w:val="2"/>
          </w:tcPr>
          <w:p w14:paraId="30F0BEF2" w14:textId="77777777" w:rsidR="00E257FC" w:rsidRPr="00E45E66" w:rsidRDefault="00E257FC">
            <w:pPr>
              <w:snapToGrid w:val="0"/>
              <w:spacing w:before="120" w:after="120"/>
              <w:rPr>
                <w:rFonts w:ascii="宋体" w:hAnsi="宋体"/>
                <w:sz w:val="24"/>
                <w:szCs w:val="24"/>
              </w:rPr>
            </w:pPr>
          </w:p>
        </w:tc>
        <w:tc>
          <w:tcPr>
            <w:tcW w:w="1517" w:type="dxa"/>
          </w:tcPr>
          <w:p w14:paraId="67607E5E" w14:textId="77777777" w:rsidR="00E257FC" w:rsidRPr="00E45E66" w:rsidRDefault="00E257FC">
            <w:pPr>
              <w:snapToGrid w:val="0"/>
              <w:spacing w:before="120" w:after="120"/>
              <w:rPr>
                <w:rFonts w:ascii="宋体" w:hAnsi="宋体"/>
                <w:color w:val="000000"/>
                <w:szCs w:val="21"/>
              </w:rPr>
            </w:pPr>
          </w:p>
        </w:tc>
        <w:tc>
          <w:tcPr>
            <w:tcW w:w="1673" w:type="dxa"/>
          </w:tcPr>
          <w:p w14:paraId="0948F1D5" w14:textId="77777777" w:rsidR="00E257FC" w:rsidRPr="00E45E66" w:rsidRDefault="00E257FC">
            <w:pPr>
              <w:snapToGrid w:val="0"/>
              <w:spacing w:before="120" w:after="120"/>
              <w:rPr>
                <w:rFonts w:ascii="宋体" w:hAnsi="宋体"/>
                <w:color w:val="000000"/>
                <w:szCs w:val="21"/>
              </w:rPr>
            </w:pPr>
          </w:p>
        </w:tc>
      </w:tr>
      <w:tr w:rsidR="00E257FC" w:rsidRPr="00E45E66" w14:paraId="70A96260" w14:textId="77777777">
        <w:trPr>
          <w:jc w:val="center"/>
        </w:trPr>
        <w:tc>
          <w:tcPr>
            <w:tcW w:w="675" w:type="dxa"/>
          </w:tcPr>
          <w:p w14:paraId="34FF8D9A" w14:textId="77777777" w:rsidR="00E257FC" w:rsidRPr="00E45E66" w:rsidRDefault="00EE0230">
            <w:pPr>
              <w:snapToGrid w:val="0"/>
              <w:spacing w:before="120" w:after="120"/>
              <w:rPr>
                <w:rFonts w:ascii="宋体" w:hAnsi="宋体"/>
                <w:sz w:val="24"/>
                <w:szCs w:val="24"/>
              </w:rPr>
            </w:pPr>
            <w:r w:rsidRPr="00E45E66">
              <w:rPr>
                <w:rFonts w:ascii="宋体" w:hAnsi="宋体" w:hint="eastAsia"/>
                <w:sz w:val="24"/>
                <w:szCs w:val="24"/>
              </w:rPr>
              <w:t>2</w:t>
            </w:r>
          </w:p>
        </w:tc>
        <w:tc>
          <w:tcPr>
            <w:tcW w:w="1686" w:type="dxa"/>
            <w:gridSpan w:val="2"/>
          </w:tcPr>
          <w:p w14:paraId="72A7EAAD" w14:textId="77777777" w:rsidR="00E257FC" w:rsidRPr="00E45E66" w:rsidRDefault="00E257FC">
            <w:pPr>
              <w:snapToGrid w:val="0"/>
              <w:spacing w:before="120" w:after="120"/>
              <w:rPr>
                <w:rFonts w:ascii="宋体" w:hAnsi="宋体"/>
                <w:color w:val="000000"/>
                <w:szCs w:val="21"/>
              </w:rPr>
            </w:pPr>
          </w:p>
        </w:tc>
        <w:tc>
          <w:tcPr>
            <w:tcW w:w="1716" w:type="dxa"/>
          </w:tcPr>
          <w:p w14:paraId="0B52D550" w14:textId="77777777" w:rsidR="00E257FC" w:rsidRPr="00E45E66" w:rsidRDefault="00E257FC">
            <w:pPr>
              <w:snapToGrid w:val="0"/>
              <w:spacing w:before="120" w:after="120"/>
              <w:rPr>
                <w:rFonts w:ascii="宋体" w:hAnsi="宋体"/>
                <w:color w:val="000000"/>
                <w:szCs w:val="21"/>
              </w:rPr>
            </w:pPr>
          </w:p>
        </w:tc>
        <w:tc>
          <w:tcPr>
            <w:tcW w:w="1045" w:type="dxa"/>
          </w:tcPr>
          <w:p w14:paraId="0AC66B19" w14:textId="77777777" w:rsidR="00E257FC" w:rsidRPr="00E45E66" w:rsidRDefault="00E257FC">
            <w:pPr>
              <w:snapToGrid w:val="0"/>
              <w:spacing w:before="120" w:after="120"/>
              <w:rPr>
                <w:rFonts w:ascii="宋体" w:hAnsi="宋体"/>
                <w:color w:val="000000"/>
                <w:szCs w:val="21"/>
              </w:rPr>
            </w:pPr>
          </w:p>
        </w:tc>
        <w:tc>
          <w:tcPr>
            <w:tcW w:w="1003" w:type="dxa"/>
            <w:gridSpan w:val="2"/>
          </w:tcPr>
          <w:p w14:paraId="3D05C5B2" w14:textId="77777777" w:rsidR="00E257FC" w:rsidRPr="00E45E66" w:rsidRDefault="00E257FC">
            <w:pPr>
              <w:snapToGrid w:val="0"/>
              <w:spacing w:before="120" w:after="120"/>
              <w:rPr>
                <w:rFonts w:ascii="宋体" w:hAnsi="宋体"/>
                <w:sz w:val="24"/>
                <w:szCs w:val="24"/>
              </w:rPr>
            </w:pPr>
          </w:p>
        </w:tc>
        <w:tc>
          <w:tcPr>
            <w:tcW w:w="1517" w:type="dxa"/>
          </w:tcPr>
          <w:p w14:paraId="1AAA34B4" w14:textId="77777777" w:rsidR="00E257FC" w:rsidRPr="00E45E66" w:rsidRDefault="00E257FC">
            <w:pPr>
              <w:snapToGrid w:val="0"/>
              <w:spacing w:before="120" w:after="120"/>
              <w:rPr>
                <w:rFonts w:ascii="宋体" w:hAnsi="宋体"/>
                <w:color w:val="000000"/>
                <w:szCs w:val="21"/>
              </w:rPr>
            </w:pPr>
          </w:p>
        </w:tc>
        <w:tc>
          <w:tcPr>
            <w:tcW w:w="1673" w:type="dxa"/>
          </w:tcPr>
          <w:p w14:paraId="716A7E56" w14:textId="77777777" w:rsidR="00E257FC" w:rsidRPr="00E45E66" w:rsidRDefault="00E257FC">
            <w:pPr>
              <w:snapToGrid w:val="0"/>
              <w:spacing w:before="120" w:after="120"/>
              <w:rPr>
                <w:rFonts w:ascii="宋体" w:hAnsi="宋体"/>
                <w:color w:val="000000"/>
                <w:szCs w:val="21"/>
              </w:rPr>
            </w:pPr>
          </w:p>
        </w:tc>
      </w:tr>
      <w:tr w:rsidR="00E257FC" w:rsidRPr="00E45E66" w14:paraId="1FE1CDC0" w14:textId="77777777">
        <w:trPr>
          <w:trHeight w:val="879"/>
          <w:jc w:val="center"/>
        </w:trPr>
        <w:tc>
          <w:tcPr>
            <w:tcW w:w="1939" w:type="dxa"/>
            <w:gridSpan w:val="2"/>
            <w:vMerge w:val="restart"/>
          </w:tcPr>
          <w:p w14:paraId="549FB947" w14:textId="77777777" w:rsidR="00E257FC" w:rsidRPr="00E45E66" w:rsidRDefault="00E257FC">
            <w:pPr>
              <w:widowControl/>
              <w:topLinePunct/>
              <w:snapToGrid w:val="0"/>
              <w:spacing w:before="4" w:line="360" w:lineRule="auto"/>
              <w:ind w:firstLineChars="100" w:firstLine="241"/>
              <w:rPr>
                <w:rFonts w:ascii="宋体" w:hAnsi="宋体"/>
                <w:b/>
                <w:sz w:val="24"/>
                <w:szCs w:val="24"/>
              </w:rPr>
            </w:pPr>
          </w:p>
          <w:p w14:paraId="210A90F5" w14:textId="77777777" w:rsidR="00E257FC" w:rsidRPr="00E45E66" w:rsidRDefault="00EE0230">
            <w:pPr>
              <w:widowControl/>
              <w:topLinePunct/>
              <w:snapToGrid w:val="0"/>
              <w:spacing w:before="4" w:line="360" w:lineRule="auto"/>
              <w:ind w:firstLineChars="200" w:firstLine="482"/>
              <w:rPr>
                <w:rFonts w:ascii="宋体" w:hAnsi="宋体"/>
                <w:b/>
                <w:sz w:val="24"/>
                <w:szCs w:val="24"/>
              </w:rPr>
            </w:pPr>
            <w:r w:rsidRPr="00E45E66">
              <w:rPr>
                <w:rFonts w:ascii="宋体" w:hAnsi="宋体" w:hint="eastAsia"/>
                <w:b/>
                <w:sz w:val="24"/>
                <w:szCs w:val="24"/>
              </w:rPr>
              <w:t>合计金额</w:t>
            </w:r>
          </w:p>
        </w:tc>
        <w:tc>
          <w:tcPr>
            <w:tcW w:w="4138" w:type="dxa"/>
            <w:gridSpan w:val="4"/>
            <w:vMerge w:val="restart"/>
            <w:vAlign w:val="center"/>
          </w:tcPr>
          <w:p w14:paraId="09B45F34" w14:textId="77777777" w:rsidR="00E257FC" w:rsidRPr="00E45E66" w:rsidRDefault="00EE0230">
            <w:pPr>
              <w:widowControl/>
              <w:topLinePunct/>
              <w:snapToGrid w:val="0"/>
              <w:spacing w:before="4" w:line="360" w:lineRule="auto"/>
              <w:rPr>
                <w:rFonts w:ascii="宋体" w:hAnsi="宋体"/>
                <w:b/>
                <w:sz w:val="24"/>
                <w:szCs w:val="24"/>
              </w:rPr>
            </w:pPr>
            <w:r w:rsidRPr="00E45E66">
              <w:rPr>
                <w:rFonts w:ascii="宋体" w:hAnsi="宋体" w:hint="eastAsia"/>
                <w:b/>
                <w:sz w:val="24"/>
                <w:szCs w:val="24"/>
              </w:rPr>
              <w:t>人民币（大写）              元</w:t>
            </w:r>
          </w:p>
          <w:p w14:paraId="58CA32DE" w14:textId="77777777" w:rsidR="00E257FC" w:rsidRPr="00E45E66" w:rsidRDefault="00EE0230">
            <w:pPr>
              <w:widowControl/>
              <w:snapToGrid w:val="0"/>
              <w:spacing w:before="4" w:after="120"/>
              <w:ind w:firstLineChars="588" w:firstLine="1417"/>
              <w:rPr>
                <w:rFonts w:ascii="宋体" w:hAnsi="宋体"/>
                <w:b/>
                <w:sz w:val="24"/>
                <w:szCs w:val="24"/>
              </w:rPr>
            </w:pPr>
            <w:r w:rsidRPr="00E45E66">
              <w:rPr>
                <w:rFonts w:ascii="宋体" w:hAnsi="宋体" w:hint="eastAsia"/>
                <w:b/>
                <w:sz w:val="24"/>
                <w:szCs w:val="24"/>
              </w:rPr>
              <w:t>（</w:t>
            </w:r>
            <w:r w:rsidRPr="00E45E66">
              <w:rPr>
                <w:rFonts w:ascii="宋体" w:hAnsi="宋体"/>
                <w:b/>
                <w:sz w:val="24"/>
                <w:szCs w:val="24"/>
              </w:rPr>
              <w:t>¥</w:t>
            </w:r>
            <w:r w:rsidRPr="00E45E66">
              <w:rPr>
                <w:rFonts w:ascii="宋体" w:hAnsi="宋体" w:hint="eastAsia"/>
                <w:b/>
                <w:sz w:val="24"/>
                <w:szCs w:val="24"/>
              </w:rPr>
              <w:t xml:space="preserve">            元）</w:t>
            </w:r>
          </w:p>
        </w:tc>
        <w:tc>
          <w:tcPr>
            <w:tcW w:w="3238" w:type="dxa"/>
            <w:gridSpan w:val="3"/>
            <w:vAlign w:val="center"/>
          </w:tcPr>
          <w:p w14:paraId="51B85093" w14:textId="77777777" w:rsidR="00E257FC" w:rsidRPr="00E45E66" w:rsidRDefault="00EE0230">
            <w:pPr>
              <w:widowControl/>
              <w:topLinePunct/>
              <w:snapToGrid w:val="0"/>
              <w:spacing w:before="4" w:line="360" w:lineRule="auto"/>
              <w:rPr>
                <w:rFonts w:ascii="宋体" w:hAnsi="宋体"/>
                <w:b/>
                <w:sz w:val="24"/>
                <w:szCs w:val="24"/>
              </w:rPr>
            </w:pPr>
            <w:r w:rsidRPr="00E45E66">
              <w:rPr>
                <w:rFonts w:ascii="宋体" w:hAnsi="宋体" w:hint="eastAsia"/>
                <w:b/>
                <w:sz w:val="24"/>
                <w:szCs w:val="24"/>
              </w:rPr>
              <w:t>软件：</w:t>
            </w:r>
            <w:r w:rsidRPr="00E45E66">
              <w:rPr>
                <w:rFonts w:ascii="宋体" w:hAnsi="宋体"/>
                <w:b/>
                <w:sz w:val="24"/>
                <w:szCs w:val="24"/>
              </w:rPr>
              <w:t>¥</w:t>
            </w:r>
            <w:r w:rsidRPr="00E45E66">
              <w:rPr>
                <w:rFonts w:ascii="宋体" w:hAnsi="宋体" w:hint="eastAsia"/>
                <w:b/>
                <w:sz w:val="24"/>
                <w:szCs w:val="24"/>
              </w:rPr>
              <w:t xml:space="preserve">            元</w:t>
            </w:r>
          </w:p>
        </w:tc>
      </w:tr>
      <w:tr w:rsidR="00E257FC" w:rsidRPr="00E45E66" w14:paraId="472A8437" w14:textId="77777777">
        <w:trPr>
          <w:trHeight w:val="790"/>
          <w:jc w:val="center"/>
        </w:trPr>
        <w:tc>
          <w:tcPr>
            <w:tcW w:w="1939" w:type="dxa"/>
            <w:gridSpan w:val="2"/>
            <w:vMerge/>
          </w:tcPr>
          <w:p w14:paraId="1956D4A4" w14:textId="77777777" w:rsidR="00E257FC" w:rsidRPr="00E45E66" w:rsidRDefault="00E257FC">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28037A54" w14:textId="77777777" w:rsidR="00E257FC" w:rsidRPr="00E45E66" w:rsidRDefault="00E257FC">
            <w:pPr>
              <w:widowControl/>
              <w:topLinePunct/>
              <w:snapToGrid w:val="0"/>
              <w:spacing w:before="4" w:line="360" w:lineRule="auto"/>
              <w:rPr>
                <w:rFonts w:ascii="宋体" w:hAnsi="宋体"/>
                <w:b/>
                <w:sz w:val="24"/>
                <w:szCs w:val="24"/>
              </w:rPr>
            </w:pPr>
          </w:p>
        </w:tc>
        <w:tc>
          <w:tcPr>
            <w:tcW w:w="3238" w:type="dxa"/>
            <w:gridSpan w:val="3"/>
            <w:vAlign w:val="center"/>
          </w:tcPr>
          <w:p w14:paraId="07E9DEFB" w14:textId="77777777" w:rsidR="00E257FC" w:rsidRPr="00E45E66" w:rsidRDefault="00EE0230">
            <w:pPr>
              <w:snapToGrid w:val="0"/>
              <w:spacing w:before="4" w:after="120"/>
              <w:rPr>
                <w:rFonts w:ascii="宋体" w:hAnsi="宋体"/>
                <w:b/>
                <w:sz w:val="24"/>
                <w:szCs w:val="24"/>
              </w:rPr>
            </w:pPr>
            <w:r w:rsidRPr="00E45E66">
              <w:rPr>
                <w:rFonts w:ascii="宋体" w:hAnsi="宋体" w:hint="eastAsia"/>
                <w:b/>
                <w:sz w:val="24"/>
                <w:szCs w:val="24"/>
              </w:rPr>
              <w:t>硬件：</w:t>
            </w:r>
            <w:r w:rsidRPr="00E45E66">
              <w:rPr>
                <w:rFonts w:ascii="宋体" w:hAnsi="宋体"/>
                <w:b/>
                <w:sz w:val="24"/>
                <w:szCs w:val="24"/>
              </w:rPr>
              <w:t>¥</w:t>
            </w:r>
            <w:r w:rsidRPr="00E45E66">
              <w:rPr>
                <w:rFonts w:ascii="宋体" w:hAnsi="宋体" w:hint="eastAsia"/>
                <w:b/>
                <w:sz w:val="24"/>
                <w:szCs w:val="24"/>
              </w:rPr>
              <w:t xml:space="preserve">            元</w:t>
            </w:r>
          </w:p>
        </w:tc>
      </w:tr>
      <w:tr w:rsidR="00E257FC" w:rsidRPr="00E45E66" w14:paraId="1DFAA5D5" w14:textId="77777777">
        <w:trPr>
          <w:trHeight w:val="561"/>
          <w:jc w:val="center"/>
        </w:trPr>
        <w:tc>
          <w:tcPr>
            <w:tcW w:w="1939" w:type="dxa"/>
            <w:gridSpan w:val="2"/>
            <w:vMerge w:val="restart"/>
            <w:vAlign w:val="center"/>
          </w:tcPr>
          <w:p w14:paraId="19581892" w14:textId="77777777" w:rsidR="00E257FC" w:rsidRPr="00E45E66" w:rsidRDefault="00EE0230">
            <w:pPr>
              <w:widowControl/>
              <w:topLinePunct/>
              <w:snapToGrid w:val="0"/>
              <w:spacing w:before="4" w:line="360" w:lineRule="auto"/>
              <w:jc w:val="center"/>
              <w:rPr>
                <w:rFonts w:ascii="宋体" w:hAnsi="宋体"/>
                <w:b/>
                <w:sz w:val="24"/>
                <w:szCs w:val="24"/>
              </w:rPr>
            </w:pPr>
            <w:r w:rsidRPr="00E45E66">
              <w:rPr>
                <w:rFonts w:ascii="宋体" w:hAnsi="宋体" w:hint="eastAsia"/>
                <w:b/>
                <w:sz w:val="24"/>
                <w:szCs w:val="24"/>
              </w:rPr>
              <w:t>质保期</w:t>
            </w:r>
          </w:p>
        </w:tc>
        <w:tc>
          <w:tcPr>
            <w:tcW w:w="7376" w:type="dxa"/>
            <w:gridSpan w:val="7"/>
            <w:vAlign w:val="center"/>
          </w:tcPr>
          <w:p w14:paraId="21429BB1" w14:textId="77777777" w:rsidR="00E257FC" w:rsidRPr="00E45E66" w:rsidRDefault="00EE0230">
            <w:pPr>
              <w:topLinePunct/>
              <w:snapToGrid w:val="0"/>
              <w:spacing w:before="4" w:line="360" w:lineRule="auto"/>
              <w:rPr>
                <w:rFonts w:ascii="宋体" w:hAnsi="宋体"/>
                <w:b/>
                <w:bCs/>
                <w:sz w:val="24"/>
                <w:szCs w:val="24"/>
              </w:rPr>
            </w:pPr>
            <w:r w:rsidRPr="00E45E66">
              <w:rPr>
                <w:rFonts w:ascii="宋体" w:hAnsi="宋体" w:hint="eastAsia"/>
                <w:b/>
                <w:bCs/>
                <w:sz w:val="24"/>
                <w:szCs w:val="24"/>
              </w:rPr>
              <w:t>硬件：</w:t>
            </w:r>
          </w:p>
        </w:tc>
      </w:tr>
      <w:tr w:rsidR="00E257FC" w:rsidRPr="00E45E66" w14:paraId="15586398" w14:textId="77777777">
        <w:trPr>
          <w:trHeight w:val="550"/>
          <w:jc w:val="center"/>
        </w:trPr>
        <w:tc>
          <w:tcPr>
            <w:tcW w:w="1939" w:type="dxa"/>
            <w:gridSpan w:val="2"/>
            <w:vMerge/>
            <w:vAlign w:val="center"/>
          </w:tcPr>
          <w:p w14:paraId="4EE7F8FF" w14:textId="77777777" w:rsidR="00E257FC" w:rsidRPr="00E45E66" w:rsidRDefault="00E257FC">
            <w:pPr>
              <w:widowControl/>
              <w:topLinePunct/>
              <w:snapToGrid w:val="0"/>
              <w:spacing w:before="4" w:line="360" w:lineRule="auto"/>
              <w:jc w:val="center"/>
              <w:rPr>
                <w:rFonts w:ascii="宋体" w:hAnsi="宋体"/>
                <w:b/>
                <w:sz w:val="24"/>
                <w:szCs w:val="24"/>
              </w:rPr>
            </w:pPr>
          </w:p>
        </w:tc>
        <w:tc>
          <w:tcPr>
            <w:tcW w:w="7376" w:type="dxa"/>
            <w:gridSpan w:val="7"/>
            <w:vAlign w:val="center"/>
          </w:tcPr>
          <w:p w14:paraId="6F0972BE" w14:textId="77777777" w:rsidR="00E257FC" w:rsidRPr="00E45E66" w:rsidRDefault="00EE0230">
            <w:pPr>
              <w:topLinePunct/>
              <w:snapToGrid w:val="0"/>
              <w:spacing w:before="4" w:line="360" w:lineRule="auto"/>
              <w:rPr>
                <w:rFonts w:ascii="宋体" w:hAnsi="宋体"/>
                <w:b/>
                <w:bCs/>
                <w:sz w:val="24"/>
                <w:szCs w:val="24"/>
              </w:rPr>
            </w:pPr>
            <w:r w:rsidRPr="00E45E66">
              <w:rPr>
                <w:rFonts w:ascii="宋体" w:hAnsi="宋体" w:hint="eastAsia"/>
                <w:b/>
                <w:bCs/>
                <w:sz w:val="24"/>
                <w:szCs w:val="24"/>
              </w:rPr>
              <w:t>软件：</w:t>
            </w:r>
          </w:p>
        </w:tc>
      </w:tr>
      <w:tr w:rsidR="00E257FC" w:rsidRPr="00E45E66" w14:paraId="6C8D39BF" w14:textId="77777777">
        <w:trPr>
          <w:trHeight w:val="531"/>
          <w:jc w:val="center"/>
        </w:trPr>
        <w:tc>
          <w:tcPr>
            <w:tcW w:w="1939" w:type="dxa"/>
            <w:gridSpan w:val="2"/>
            <w:vMerge w:val="restart"/>
          </w:tcPr>
          <w:p w14:paraId="5FDAB7A5" w14:textId="77777777" w:rsidR="00E257FC" w:rsidRPr="00E45E66" w:rsidRDefault="00EE0230">
            <w:pPr>
              <w:widowControl/>
              <w:topLinePunct/>
              <w:snapToGrid w:val="0"/>
              <w:spacing w:before="4" w:line="360" w:lineRule="auto"/>
              <w:jc w:val="center"/>
              <w:rPr>
                <w:rFonts w:ascii="宋体" w:hAnsi="宋体"/>
                <w:b/>
                <w:sz w:val="24"/>
                <w:szCs w:val="24"/>
              </w:rPr>
            </w:pPr>
            <w:r w:rsidRPr="00E45E66">
              <w:rPr>
                <w:rFonts w:ascii="宋体" w:hAnsi="宋体" w:hint="eastAsia"/>
                <w:b/>
                <w:sz w:val="24"/>
                <w:szCs w:val="24"/>
              </w:rPr>
              <w:t>质保期后</w:t>
            </w:r>
          </w:p>
          <w:p w14:paraId="7D4FF949" w14:textId="77777777" w:rsidR="00E257FC" w:rsidRPr="00E45E66" w:rsidRDefault="00EE0230">
            <w:pPr>
              <w:widowControl/>
              <w:topLinePunct/>
              <w:snapToGrid w:val="0"/>
              <w:spacing w:before="4" w:line="360" w:lineRule="auto"/>
              <w:jc w:val="center"/>
              <w:rPr>
                <w:rFonts w:ascii="宋体" w:hAnsi="宋体"/>
                <w:b/>
                <w:sz w:val="24"/>
                <w:szCs w:val="24"/>
              </w:rPr>
            </w:pPr>
            <w:r w:rsidRPr="00E45E66">
              <w:rPr>
                <w:rFonts w:ascii="宋体" w:hAnsi="宋体" w:hint="eastAsia"/>
                <w:b/>
                <w:sz w:val="24"/>
                <w:szCs w:val="24"/>
              </w:rPr>
              <w:t>维保费用</w:t>
            </w:r>
          </w:p>
        </w:tc>
        <w:tc>
          <w:tcPr>
            <w:tcW w:w="7376" w:type="dxa"/>
            <w:gridSpan w:val="7"/>
          </w:tcPr>
          <w:p w14:paraId="0560672C" w14:textId="77777777" w:rsidR="00E257FC" w:rsidRPr="00E45E66" w:rsidRDefault="00EE0230">
            <w:pPr>
              <w:snapToGrid w:val="0"/>
              <w:spacing w:before="4" w:after="120"/>
              <w:rPr>
                <w:rFonts w:ascii="宋体" w:hAnsi="宋体"/>
                <w:b/>
                <w:sz w:val="24"/>
                <w:szCs w:val="24"/>
              </w:rPr>
            </w:pPr>
            <w:r w:rsidRPr="00E45E66">
              <w:rPr>
                <w:rFonts w:ascii="宋体" w:hAnsi="宋体" w:hint="eastAsia"/>
                <w:b/>
                <w:sz w:val="24"/>
                <w:szCs w:val="24"/>
              </w:rPr>
              <w:t>硬件：</w:t>
            </w:r>
          </w:p>
        </w:tc>
      </w:tr>
      <w:tr w:rsidR="00E257FC" w:rsidRPr="00E45E66" w14:paraId="564FF76E" w14:textId="77777777">
        <w:trPr>
          <w:trHeight w:val="394"/>
          <w:jc w:val="center"/>
        </w:trPr>
        <w:tc>
          <w:tcPr>
            <w:tcW w:w="1939" w:type="dxa"/>
            <w:gridSpan w:val="2"/>
            <w:vMerge/>
          </w:tcPr>
          <w:p w14:paraId="15436F6E" w14:textId="77777777" w:rsidR="00E257FC" w:rsidRPr="00E45E66" w:rsidRDefault="00E257FC">
            <w:pPr>
              <w:widowControl/>
              <w:topLinePunct/>
              <w:snapToGrid w:val="0"/>
              <w:spacing w:before="4" w:line="360" w:lineRule="auto"/>
              <w:ind w:firstLineChars="100" w:firstLine="241"/>
              <w:rPr>
                <w:rFonts w:ascii="宋体" w:hAnsi="宋体"/>
                <w:b/>
                <w:sz w:val="24"/>
                <w:szCs w:val="24"/>
              </w:rPr>
            </w:pPr>
          </w:p>
        </w:tc>
        <w:tc>
          <w:tcPr>
            <w:tcW w:w="7376" w:type="dxa"/>
            <w:gridSpan w:val="7"/>
          </w:tcPr>
          <w:p w14:paraId="7D63A29F" w14:textId="77777777" w:rsidR="00E257FC" w:rsidRPr="00E45E66" w:rsidRDefault="00EE0230">
            <w:pPr>
              <w:snapToGrid w:val="0"/>
              <w:spacing w:before="4" w:after="120"/>
              <w:rPr>
                <w:rFonts w:ascii="宋体" w:hAnsi="宋体"/>
                <w:b/>
                <w:sz w:val="24"/>
                <w:szCs w:val="24"/>
              </w:rPr>
            </w:pPr>
            <w:r w:rsidRPr="00E45E66">
              <w:rPr>
                <w:rFonts w:ascii="宋体" w:hAnsi="宋体" w:hint="eastAsia"/>
                <w:b/>
                <w:sz w:val="24"/>
                <w:szCs w:val="24"/>
              </w:rPr>
              <w:t>软件：</w:t>
            </w:r>
          </w:p>
        </w:tc>
      </w:tr>
      <w:tr w:rsidR="00E257FC" w:rsidRPr="00E45E66" w14:paraId="575EF53E" w14:textId="77777777">
        <w:trPr>
          <w:trHeight w:val="714"/>
          <w:jc w:val="center"/>
        </w:trPr>
        <w:tc>
          <w:tcPr>
            <w:tcW w:w="1939" w:type="dxa"/>
            <w:gridSpan w:val="2"/>
            <w:vAlign w:val="center"/>
          </w:tcPr>
          <w:p w14:paraId="4696F2A0" w14:textId="77777777" w:rsidR="00E257FC" w:rsidRPr="00E45E66" w:rsidRDefault="00EE0230">
            <w:pPr>
              <w:widowControl/>
              <w:topLinePunct/>
              <w:snapToGrid w:val="0"/>
              <w:spacing w:before="4" w:line="360" w:lineRule="auto"/>
              <w:jc w:val="center"/>
              <w:rPr>
                <w:rFonts w:ascii="宋体" w:hAnsi="宋体"/>
                <w:b/>
                <w:sz w:val="24"/>
                <w:szCs w:val="24"/>
              </w:rPr>
            </w:pPr>
            <w:r w:rsidRPr="00E45E66">
              <w:rPr>
                <w:rFonts w:ascii="宋体" w:hAnsi="宋体"/>
                <w:b/>
                <w:sz w:val="24"/>
                <w:szCs w:val="24"/>
              </w:rPr>
              <w:t>项目实施期</w:t>
            </w:r>
          </w:p>
        </w:tc>
        <w:tc>
          <w:tcPr>
            <w:tcW w:w="7376" w:type="dxa"/>
            <w:gridSpan w:val="7"/>
            <w:vAlign w:val="center"/>
          </w:tcPr>
          <w:p w14:paraId="7BFD3FD7" w14:textId="77777777" w:rsidR="00E257FC" w:rsidRPr="00E45E66" w:rsidRDefault="00E257FC">
            <w:pPr>
              <w:widowControl/>
              <w:topLinePunct/>
              <w:snapToGrid w:val="0"/>
              <w:spacing w:before="4" w:line="360" w:lineRule="auto"/>
              <w:rPr>
                <w:rFonts w:ascii="宋体" w:hAnsi="宋体"/>
                <w:b/>
                <w:bCs/>
                <w:sz w:val="24"/>
                <w:szCs w:val="24"/>
              </w:rPr>
            </w:pPr>
          </w:p>
        </w:tc>
      </w:tr>
      <w:bookmarkEnd w:id="13"/>
      <w:bookmarkEnd w:id="14"/>
    </w:tbl>
    <w:p w14:paraId="71E5546F" w14:textId="77777777" w:rsidR="00E257FC" w:rsidRPr="00E45E66" w:rsidRDefault="00E257FC">
      <w:pPr>
        <w:widowControl/>
        <w:spacing w:line="500" w:lineRule="exact"/>
        <w:jc w:val="left"/>
        <w:rPr>
          <w:rFonts w:ascii="宋体" w:hAnsi="宋体"/>
          <w:sz w:val="24"/>
          <w:szCs w:val="24"/>
        </w:rPr>
      </w:pPr>
    </w:p>
    <w:p w14:paraId="3F7CEC66" w14:textId="77777777" w:rsidR="00E257FC" w:rsidRPr="00E45E66" w:rsidRDefault="00E257FC">
      <w:pPr>
        <w:widowControl/>
        <w:topLinePunct/>
        <w:snapToGrid w:val="0"/>
        <w:spacing w:before="4" w:line="360" w:lineRule="auto"/>
        <w:ind w:firstLineChars="1540" w:firstLine="4329"/>
        <w:rPr>
          <w:rFonts w:ascii="宋体" w:hAnsi="宋体"/>
          <w:b/>
          <w:bCs/>
          <w:sz w:val="28"/>
          <w:szCs w:val="28"/>
        </w:rPr>
      </w:pPr>
    </w:p>
    <w:p w14:paraId="2A2CC9E4" w14:textId="77777777" w:rsidR="00E257FC" w:rsidRPr="00E45E66" w:rsidRDefault="00EE0230">
      <w:pPr>
        <w:widowControl/>
        <w:topLinePunct/>
        <w:snapToGrid w:val="0"/>
        <w:spacing w:before="4" w:line="360" w:lineRule="auto"/>
        <w:ind w:firstLineChars="1590" w:firstLine="4469"/>
        <w:rPr>
          <w:rFonts w:ascii="宋体" w:hAnsi="宋体"/>
          <w:b/>
          <w:bCs/>
          <w:sz w:val="28"/>
          <w:szCs w:val="28"/>
          <w:u w:val="single"/>
        </w:rPr>
      </w:pPr>
      <w:r w:rsidRPr="00E45E66">
        <w:rPr>
          <w:rFonts w:ascii="宋体" w:hAnsi="宋体" w:hint="eastAsia"/>
          <w:b/>
          <w:bCs/>
          <w:sz w:val="28"/>
          <w:szCs w:val="28"/>
        </w:rPr>
        <w:t>单位名称（公章）：</w:t>
      </w:r>
    </w:p>
    <w:p w14:paraId="447949D8" w14:textId="77777777" w:rsidR="00E257FC" w:rsidRPr="00E45E66" w:rsidRDefault="00EE0230">
      <w:pPr>
        <w:widowControl/>
        <w:topLinePunct/>
        <w:snapToGrid w:val="0"/>
        <w:spacing w:before="4" w:line="360" w:lineRule="auto"/>
        <w:ind w:firstLineChars="1040" w:firstLine="2923"/>
        <w:rPr>
          <w:rFonts w:ascii="宋体" w:hAnsi="宋体"/>
          <w:b/>
          <w:bCs/>
          <w:sz w:val="28"/>
          <w:szCs w:val="28"/>
        </w:rPr>
      </w:pPr>
      <w:r w:rsidRPr="00E45E66">
        <w:rPr>
          <w:rFonts w:ascii="宋体" w:hAnsi="宋体" w:hint="eastAsia"/>
          <w:b/>
          <w:bCs/>
          <w:sz w:val="28"/>
          <w:szCs w:val="28"/>
        </w:rPr>
        <w:t>法定代表人（授权代表）签名：</w:t>
      </w:r>
    </w:p>
    <w:p w14:paraId="3B41C789" w14:textId="77777777" w:rsidR="00E257FC" w:rsidRPr="00E45E66" w:rsidRDefault="00EE0230">
      <w:pPr>
        <w:spacing w:line="460" w:lineRule="exact"/>
        <w:ind w:firstLine="492"/>
        <w:rPr>
          <w:rFonts w:ascii="宋体" w:hAnsi="宋体"/>
          <w:bCs/>
          <w:sz w:val="24"/>
          <w:szCs w:val="21"/>
        </w:rPr>
      </w:pPr>
      <w:r w:rsidRPr="00E45E66">
        <w:rPr>
          <w:rFonts w:ascii="宋体" w:hAnsi="宋体" w:hint="eastAsia"/>
          <w:bCs/>
          <w:sz w:val="24"/>
          <w:szCs w:val="21"/>
        </w:rPr>
        <w:t xml:space="preserve">                                 </w:t>
      </w:r>
      <w:r w:rsidRPr="00E45E66">
        <w:rPr>
          <w:rFonts w:ascii="宋体" w:hAnsi="宋体" w:hint="eastAsia"/>
          <w:b/>
          <w:bCs/>
          <w:sz w:val="28"/>
          <w:szCs w:val="28"/>
        </w:rPr>
        <w:t xml:space="preserve">联系电话（手机）：      </w:t>
      </w:r>
    </w:p>
    <w:p w14:paraId="23324AEF" w14:textId="77777777" w:rsidR="00E257FC" w:rsidRPr="00E45E66" w:rsidRDefault="00EE0230">
      <w:pPr>
        <w:rPr>
          <w:b/>
          <w:sz w:val="28"/>
          <w:szCs w:val="28"/>
        </w:rPr>
      </w:pPr>
      <w:r w:rsidRPr="00E45E66">
        <w:rPr>
          <w:rFonts w:hint="eastAsia"/>
          <w:sz w:val="28"/>
          <w:szCs w:val="28"/>
        </w:rPr>
        <w:t xml:space="preserve">                                           </w:t>
      </w:r>
      <w:r w:rsidRPr="00E45E66">
        <w:rPr>
          <w:rFonts w:hint="eastAsia"/>
          <w:b/>
          <w:sz w:val="28"/>
          <w:szCs w:val="28"/>
        </w:rPr>
        <w:t>年</w:t>
      </w:r>
      <w:r w:rsidRPr="00E45E66">
        <w:rPr>
          <w:rFonts w:hint="eastAsia"/>
          <w:b/>
          <w:sz w:val="28"/>
          <w:szCs w:val="28"/>
        </w:rPr>
        <w:t xml:space="preserve">     </w:t>
      </w:r>
      <w:r w:rsidRPr="00E45E66">
        <w:rPr>
          <w:rFonts w:hint="eastAsia"/>
          <w:b/>
          <w:sz w:val="28"/>
          <w:szCs w:val="28"/>
        </w:rPr>
        <w:t>月</w:t>
      </w:r>
      <w:r w:rsidRPr="00E45E66">
        <w:rPr>
          <w:rFonts w:hint="eastAsia"/>
          <w:b/>
          <w:sz w:val="28"/>
          <w:szCs w:val="28"/>
        </w:rPr>
        <w:t xml:space="preserve">    </w:t>
      </w:r>
      <w:r w:rsidRPr="00E45E66">
        <w:rPr>
          <w:rFonts w:hint="eastAsia"/>
          <w:b/>
          <w:sz w:val="28"/>
          <w:szCs w:val="28"/>
        </w:rPr>
        <w:t>日</w:t>
      </w:r>
    </w:p>
    <w:p w14:paraId="646C9719" w14:textId="77777777" w:rsidR="00E257FC" w:rsidRPr="00E45E66" w:rsidRDefault="00EE0230">
      <w:pPr>
        <w:widowControl/>
        <w:spacing w:line="360" w:lineRule="auto"/>
        <w:rPr>
          <w:rFonts w:ascii="宋体" w:hAnsi="宋体"/>
          <w:b/>
          <w:sz w:val="24"/>
          <w:szCs w:val="24"/>
        </w:rPr>
      </w:pPr>
      <w:bookmarkStart w:id="15" w:name="OLE_LINK1"/>
      <w:r w:rsidRPr="00E45E66">
        <w:rPr>
          <w:rFonts w:ascii="宋体" w:hAnsi="宋体" w:hint="eastAsia"/>
          <w:b/>
          <w:sz w:val="24"/>
          <w:szCs w:val="24"/>
        </w:rPr>
        <w:t>七、项目调研会议安排：</w:t>
      </w:r>
    </w:p>
    <w:p w14:paraId="131E7FEC" w14:textId="01F1770F" w:rsidR="00E257FC" w:rsidRPr="00E45E66" w:rsidRDefault="00EE0230">
      <w:pPr>
        <w:widowControl/>
        <w:spacing w:line="360" w:lineRule="auto"/>
        <w:rPr>
          <w:rFonts w:ascii="宋体" w:hAnsi="宋体"/>
          <w:sz w:val="24"/>
          <w:szCs w:val="24"/>
        </w:rPr>
      </w:pPr>
      <w:r w:rsidRPr="00E45E66">
        <w:rPr>
          <w:rFonts w:ascii="宋体" w:hAnsi="宋体" w:hint="eastAsia"/>
          <w:sz w:val="24"/>
          <w:szCs w:val="24"/>
        </w:rPr>
        <w:t>时间：2025年</w:t>
      </w:r>
      <w:r w:rsidR="00427413" w:rsidRPr="00E45E66">
        <w:rPr>
          <w:rFonts w:ascii="宋体" w:hAnsi="宋体" w:hint="eastAsia"/>
          <w:sz w:val="24"/>
          <w:szCs w:val="24"/>
        </w:rPr>
        <w:t>5</w:t>
      </w:r>
      <w:r w:rsidRPr="00E45E66">
        <w:rPr>
          <w:rFonts w:ascii="宋体" w:hAnsi="宋体" w:hint="eastAsia"/>
          <w:sz w:val="24"/>
          <w:szCs w:val="24"/>
        </w:rPr>
        <w:t>月</w:t>
      </w:r>
      <w:r w:rsidR="00427413" w:rsidRPr="00E45E66">
        <w:rPr>
          <w:rFonts w:ascii="宋体" w:hAnsi="宋体" w:hint="eastAsia"/>
          <w:sz w:val="24"/>
          <w:szCs w:val="24"/>
        </w:rPr>
        <w:t>20</w:t>
      </w:r>
      <w:r w:rsidRPr="00E45E66">
        <w:rPr>
          <w:rFonts w:ascii="宋体" w:hAnsi="宋体" w:hint="eastAsia"/>
          <w:sz w:val="24"/>
          <w:szCs w:val="24"/>
        </w:rPr>
        <w:t>日(星期</w:t>
      </w:r>
      <w:r w:rsidR="00427413" w:rsidRPr="00E45E66">
        <w:rPr>
          <w:rFonts w:ascii="宋体" w:hAnsi="宋体" w:hint="eastAsia"/>
          <w:sz w:val="24"/>
          <w:szCs w:val="24"/>
        </w:rPr>
        <w:t>二</w:t>
      </w:r>
      <w:r w:rsidRPr="00E45E66">
        <w:rPr>
          <w:rFonts w:ascii="宋体" w:hAnsi="宋体" w:hint="eastAsia"/>
          <w:sz w:val="24"/>
          <w:szCs w:val="24"/>
        </w:rPr>
        <w:t>)</w:t>
      </w:r>
      <w:r w:rsidR="00427413" w:rsidRPr="00E45E66">
        <w:rPr>
          <w:rFonts w:ascii="宋体" w:hAnsi="宋体" w:hint="eastAsia"/>
          <w:sz w:val="24"/>
          <w:szCs w:val="24"/>
        </w:rPr>
        <w:t>下</w:t>
      </w:r>
      <w:r w:rsidRPr="00E45E66">
        <w:rPr>
          <w:rFonts w:ascii="宋体" w:hAnsi="宋体" w:hint="eastAsia"/>
          <w:sz w:val="24"/>
          <w:szCs w:val="24"/>
        </w:rPr>
        <w:t>午</w:t>
      </w:r>
      <w:r w:rsidR="00427413" w:rsidRPr="00E45E66">
        <w:rPr>
          <w:rFonts w:ascii="宋体" w:hAnsi="宋体" w:hint="eastAsia"/>
          <w:sz w:val="24"/>
          <w:szCs w:val="24"/>
        </w:rPr>
        <w:t>14:1</w:t>
      </w:r>
      <w:r w:rsidRPr="00E45E66">
        <w:rPr>
          <w:rFonts w:ascii="宋体" w:hAnsi="宋体" w:hint="eastAsia"/>
          <w:sz w:val="24"/>
          <w:szCs w:val="24"/>
        </w:rPr>
        <w:t>0</w:t>
      </w:r>
    </w:p>
    <w:p w14:paraId="6D818ACA" w14:textId="61C83B9A" w:rsidR="00E257FC" w:rsidRPr="00E45E66" w:rsidRDefault="00EE0230">
      <w:pPr>
        <w:widowControl/>
        <w:spacing w:line="360" w:lineRule="auto"/>
        <w:rPr>
          <w:rFonts w:ascii="宋体" w:hAnsi="宋体"/>
          <w:b/>
          <w:sz w:val="24"/>
          <w:szCs w:val="24"/>
        </w:rPr>
      </w:pPr>
      <w:r w:rsidRPr="00E45E66">
        <w:rPr>
          <w:rFonts w:ascii="宋体" w:hAnsi="宋体" w:hint="eastAsia"/>
          <w:b/>
          <w:sz w:val="24"/>
          <w:szCs w:val="24"/>
        </w:rPr>
        <w:t>（请各供应商委派商务及技术人员参会</w:t>
      </w:r>
      <w:r w:rsidR="001A1BA1" w:rsidRPr="00E45E66">
        <w:rPr>
          <w:rFonts w:ascii="宋体" w:hAnsi="宋体" w:hint="eastAsia"/>
          <w:b/>
          <w:sz w:val="24"/>
          <w:szCs w:val="24"/>
        </w:rPr>
        <w:t>,5分钟PPT介绍</w:t>
      </w:r>
      <w:r w:rsidRPr="00E45E66">
        <w:rPr>
          <w:rFonts w:ascii="宋体" w:hAnsi="宋体" w:hint="eastAsia"/>
          <w:b/>
          <w:sz w:val="24"/>
          <w:szCs w:val="24"/>
        </w:rPr>
        <w:t>）</w:t>
      </w:r>
    </w:p>
    <w:p w14:paraId="2113E797" w14:textId="77777777" w:rsidR="00E257FC" w:rsidRPr="00E45E66" w:rsidRDefault="00EE0230">
      <w:pPr>
        <w:widowControl/>
        <w:spacing w:line="360" w:lineRule="auto"/>
        <w:rPr>
          <w:rFonts w:ascii="宋体" w:hAnsi="宋体"/>
          <w:sz w:val="24"/>
          <w:szCs w:val="24"/>
        </w:rPr>
      </w:pPr>
      <w:r w:rsidRPr="00E45E66">
        <w:rPr>
          <w:rFonts w:ascii="宋体" w:hAnsi="宋体" w:hint="eastAsia"/>
          <w:sz w:val="24"/>
          <w:szCs w:val="24"/>
        </w:rPr>
        <w:t>地  点：江苏省口腔医院新综合楼十三楼1301会议室</w:t>
      </w:r>
    </w:p>
    <w:p w14:paraId="352C9D7E" w14:textId="77777777" w:rsidR="00E257FC" w:rsidRPr="00E45E66" w:rsidRDefault="00EE0230">
      <w:pPr>
        <w:widowControl/>
        <w:spacing w:line="360" w:lineRule="auto"/>
        <w:rPr>
          <w:rFonts w:ascii="宋体" w:hAnsi="宋体"/>
          <w:sz w:val="24"/>
          <w:szCs w:val="24"/>
        </w:rPr>
      </w:pPr>
      <w:r w:rsidRPr="00E45E66">
        <w:rPr>
          <w:rFonts w:ascii="宋体" w:hAnsi="宋体" w:hint="eastAsia"/>
          <w:sz w:val="24"/>
          <w:szCs w:val="24"/>
        </w:rPr>
        <w:t xml:space="preserve">使用部门：李老师               联系方式：69593126 </w:t>
      </w:r>
    </w:p>
    <w:p w14:paraId="719AFBF1" w14:textId="77777777" w:rsidR="00E257FC" w:rsidRPr="00E45E66" w:rsidRDefault="00EE0230">
      <w:pPr>
        <w:widowControl/>
        <w:spacing w:line="360" w:lineRule="auto"/>
        <w:rPr>
          <w:rFonts w:ascii="宋体" w:hAnsi="宋体"/>
          <w:sz w:val="24"/>
          <w:szCs w:val="24"/>
        </w:rPr>
      </w:pPr>
      <w:r w:rsidRPr="00E45E66">
        <w:rPr>
          <w:rFonts w:ascii="宋体" w:hAnsi="宋体" w:hint="eastAsia"/>
          <w:sz w:val="24"/>
          <w:szCs w:val="24"/>
        </w:rPr>
        <w:t>采购中心：李老师               联系方式：69593206</w:t>
      </w:r>
    </w:p>
    <w:p w14:paraId="27B971B3" w14:textId="77777777" w:rsidR="00E257FC" w:rsidRPr="00E45E66" w:rsidRDefault="00EE0230">
      <w:pPr>
        <w:spacing w:line="360" w:lineRule="auto"/>
        <w:rPr>
          <w:b/>
          <w:sz w:val="24"/>
          <w:szCs w:val="24"/>
        </w:rPr>
      </w:pPr>
      <w:r w:rsidRPr="00E45E66">
        <w:rPr>
          <w:rFonts w:hint="eastAsia"/>
          <w:b/>
          <w:sz w:val="24"/>
          <w:szCs w:val="24"/>
        </w:rPr>
        <w:t>注：</w:t>
      </w:r>
      <w:r w:rsidRPr="00E45E66">
        <w:rPr>
          <w:b/>
          <w:sz w:val="24"/>
          <w:szCs w:val="24"/>
        </w:rPr>
        <w:t xml:space="preserve"> 1. </w:t>
      </w:r>
      <w:r w:rsidRPr="00E45E66">
        <w:rPr>
          <w:b/>
          <w:sz w:val="24"/>
          <w:szCs w:val="24"/>
        </w:rPr>
        <w:t>提供虚假文件一经查实将终止其</w:t>
      </w:r>
      <w:r w:rsidRPr="00E45E66">
        <w:rPr>
          <w:rFonts w:hint="eastAsia"/>
          <w:b/>
          <w:sz w:val="24"/>
          <w:szCs w:val="24"/>
        </w:rPr>
        <w:t>参与</w:t>
      </w:r>
      <w:r w:rsidRPr="00E45E66">
        <w:rPr>
          <w:b/>
          <w:sz w:val="24"/>
          <w:szCs w:val="24"/>
        </w:rPr>
        <w:t>资格</w:t>
      </w:r>
      <w:r w:rsidRPr="00E45E66">
        <w:rPr>
          <w:rFonts w:hint="eastAsia"/>
          <w:b/>
          <w:sz w:val="24"/>
          <w:szCs w:val="24"/>
        </w:rPr>
        <w:t>。</w:t>
      </w:r>
    </w:p>
    <w:p w14:paraId="5B7E86C5" w14:textId="77777777" w:rsidR="00E257FC" w:rsidRPr="00E45E66" w:rsidRDefault="00EE0230">
      <w:pPr>
        <w:spacing w:line="360" w:lineRule="auto"/>
        <w:rPr>
          <w:b/>
          <w:sz w:val="24"/>
          <w:szCs w:val="24"/>
        </w:rPr>
      </w:pPr>
      <w:r w:rsidRPr="00E45E66">
        <w:rPr>
          <w:b/>
          <w:sz w:val="24"/>
          <w:szCs w:val="24"/>
        </w:rPr>
        <w:t xml:space="preserve">     2. </w:t>
      </w:r>
      <w:r w:rsidRPr="00E45E66">
        <w:rPr>
          <w:b/>
          <w:sz w:val="24"/>
          <w:szCs w:val="24"/>
        </w:rPr>
        <w:t>资料一式</w:t>
      </w:r>
      <w:r w:rsidRPr="00E45E66">
        <w:rPr>
          <w:rFonts w:hint="eastAsia"/>
          <w:b/>
          <w:sz w:val="24"/>
          <w:szCs w:val="24"/>
        </w:rPr>
        <w:t>四</w:t>
      </w:r>
      <w:r w:rsidRPr="00E45E66">
        <w:rPr>
          <w:b/>
          <w:sz w:val="24"/>
          <w:szCs w:val="24"/>
        </w:rPr>
        <w:t>份</w:t>
      </w:r>
      <w:r w:rsidRPr="00E45E66">
        <w:rPr>
          <w:rFonts w:hint="eastAsia"/>
          <w:b/>
          <w:sz w:val="24"/>
          <w:szCs w:val="24"/>
        </w:rPr>
        <w:t>，加盖单位公章并装订成册，概不退还</w:t>
      </w:r>
      <w:r w:rsidRPr="00E45E66">
        <w:rPr>
          <w:b/>
          <w:sz w:val="24"/>
          <w:szCs w:val="24"/>
        </w:rPr>
        <w:t>。</w:t>
      </w:r>
    </w:p>
    <w:p w14:paraId="14122AA8" w14:textId="3B4F2EA1" w:rsidR="00E257FC" w:rsidRPr="00E45E66" w:rsidRDefault="00EE0230" w:rsidP="00EE0230">
      <w:pPr>
        <w:widowControl/>
        <w:spacing w:line="500" w:lineRule="exact"/>
        <w:rPr>
          <w:rFonts w:ascii="宋体" w:hAnsi="宋体"/>
          <w:b/>
          <w:sz w:val="24"/>
          <w:szCs w:val="24"/>
        </w:rPr>
      </w:pPr>
      <w:r w:rsidRPr="00E45E66">
        <w:rPr>
          <w:rFonts w:hint="eastAsia"/>
          <w:b/>
          <w:sz w:val="24"/>
          <w:szCs w:val="24"/>
        </w:rPr>
        <w:t xml:space="preserve">     3.</w:t>
      </w:r>
      <w:r w:rsidRPr="00E45E66">
        <w:rPr>
          <w:rFonts w:ascii="宋体" w:hAnsi="宋体" w:hint="eastAsia"/>
          <w:b/>
          <w:sz w:val="24"/>
          <w:szCs w:val="24"/>
        </w:rPr>
        <w:t xml:space="preserve"> 其中《报价一览表》除在调研文件中体现外，另需单独封装一份。</w:t>
      </w:r>
      <w:bookmarkEnd w:id="15"/>
    </w:p>
    <w:p w14:paraId="04311FB0" w14:textId="77777777" w:rsidR="00E257FC" w:rsidRPr="00E45E66" w:rsidRDefault="00EE0230">
      <w:pPr>
        <w:spacing w:line="440" w:lineRule="exact"/>
        <w:rPr>
          <w:rFonts w:ascii="宋体" w:hAnsi="宋体" w:cs="宋体"/>
          <w:b/>
          <w:bCs/>
          <w:kern w:val="44"/>
          <w:sz w:val="24"/>
          <w:szCs w:val="24"/>
          <w:u w:val="single"/>
        </w:rPr>
      </w:pPr>
      <w:r w:rsidRPr="00E45E66">
        <w:rPr>
          <w:rFonts w:ascii="宋体" w:hAnsi="宋体" w:cs="宋体" w:hint="eastAsia"/>
          <w:b/>
          <w:sz w:val="24"/>
          <w:szCs w:val="24"/>
        </w:rPr>
        <w:lastRenderedPageBreak/>
        <w:t>附件1：</w:t>
      </w:r>
      <w:r w:rsidRPr="00E45E66">
        <w:rPr>
          <w:rFonts w:ascii="宋体" w:hAnsi="宋体" w:cs="宋体" w:hint="eastAsia"/>
          <w:b/>
          <w:sz w:val="24"/>
          <w:szCs w:val="24"/>
          <w:u w:val="single"/>
        </w:rPr>
        <w:t>南京医科大学附属口腔医院数据分类分级脱敏</w:t>
      </w:r>
      <w:r w:rsidRPr="00E45E66">
        <w:rPr>
          <w:rFonts w:ascii="宋体" w:hAnsi="宋体" w:cs="宋体" w:hint="eastAsia"/>
          <w:b/>
          <w:bCs/>
          <w:kern w:val="44"/>
          <w:sz w:val="24"/>
          <w:szCs w:val="24"/>
          <w:u w:val="single"/>
        </w:rPr>
        <w:t>项目要求</w:t>
      </w:r>
    </w:p>
    <w:p w14:paraId="01B6A22E" w14:textId="77777777" w:rsidR="00E257FC" w:rsidRPr="00E45E66" w:rsidRDefault="00EE0230">
      <w:pPr>
        <w:adjustRightInd w:val="0"/>
        <w:snapToGrid w:val="0"/>
        <w:spacing w:line="360" w:lineRule="auto"/>
        <w:rPr>
          <w:rFonts w:ascii="宋体" w:hAnsi="宋体"/>
          <w:sz w:val="24"/>
          <w:szCs w:val="24"/>
        </w:rPr>
      </w:pPr>
      <w:r w:rsidRPr="00E45E66">
        <w:rPr>
          <w:rFonts w:ascii="宋体" w:hAnsi="宋体" w:hint="eastAsia"/>
          <w:sz w:val="24"/>
          <w:szCs w:val="24"/>
        </w:rPr>
        <w:t>一、静态脱敏系统</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492"/>
        <w:gridCol w:w="6233"/>
      </w:tblGrid>
      <w:tr w:rsidR="00E257FC" w:rsidRPr="00E45E66" w14:paraId="5AE7C52B" w14:textId="77777777">
        <w:trPr>
          <w:trHeight w:val="115"/>
        </w:trPr>
        <w:tc>
          <w:tcPr>
            <w:tcW w:w="469" w:type="pct"/>
            <w:vAlign w:val="center"/>
          </w:tcPr>
          <w:p w14:paraId="7C299CC9"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序号</w:t>
            </w:r>
          </w:p>
        </w:tc>
        <w:tc>
          <w:tcPr>
            <w:tcW w:w="875" w:type="pct"/>
            <w:vAlign w:val="center"/>
          </w:tcPr>
          <w:p w14:paraId="027A89FC"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指标项</w:t>
            </w:r>
          </w:p>
        </w:tc>
        <w:tc>
          <w:tcPr>
            <w:tcW w:w="3655" w:type="pct"/>
            <w:vAlign w:val="center"/>
          </w:tcPr>
          <w:p w14:paraId="7B62BD59"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指标要求</w:t>
            </w:r>
          </w:p>
        </w:tc>
      </w:tr>
      <w:tr w:rsidR="00E257FC" w:rsidRPr="00E45E66" w14:paraId="1194E497" w14:textId="77777777">
        <w:trPr>
          <w:trHeight w:val="115"/>
        </w:trPr>
        <w:tc>
          <w:tcPr>
            <w:tcW w:w="469" w:type="pct"/>
            <w:vAlign w:val="center"/>
          </w:tcPr>
          <w:p w14:paraId="0BFCFB54"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1</w:t>
            </w:r>
          </w:p>
        </w:tc>
        <w:tc>
          <w:tcPr>
            <w:tcW w:w="875" w:type="pct"/>
            <w:vAlign w:val="center"/>
          </w:tcPr>
          <w:p w14:paraId="4F3F4B6A"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易用性</w:t>
            </w:r>
          </w:p>
        </w:tc>
        <w:tc>
          <w:tcPr>
            <w:tcW w:w="3655" w:type="pct"/>
            <w:vAlign w:val="center"/>
          </w:tcPr>
          <w:p w14:paraId="3549CC7E"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系统基于B/S架构web管理模式，提供中文操作界面，无需安装任何客户端或者代理。支持Linux、Windows、UNIX等操作系统。</w:t>
            </w:r>
          </w:p>
        </w:tc>
      </w:tr>
      <w:tr w:rsidR="00E257FC" w:rsidRPr="00E45E66" w14:paraId="334178B0" w14:textId="77777777">
        <w:tc>
          <w:tcPr>
            <w:tcW w:w="469" w:type="pct"/>
            <w:vAlign w:val="center"/>
          </w:tcPr>
          <w:p w14:paraId="37A156B8"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2</w:t>
            </w:r>
          </w:p>
        </w:tc>
        <w:tc>
          <w:tcPr>
            <w:tcW w:w="875" w:type="pct"/>
            <w:vAlign w:val="center"/>
          </w:tcPr>
          <w:p w14:paraId="26769B17"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数据源和目标</w:t>
            </w:r>
          </w:p>
        </w:tc>
        <w:tc>
          <w:tcPr>
            <w:tcW w:w="3655" w:type="pct"/>
            <w:vAlign w:val="center"/>
          </w:tcPr>
          <w:p w14:paraId="775A37EF"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系统支持丰富的数据源和目标，数据源、目标配置通过系统界面实现：</w:t>
            </w:r>
          </w:p>
          <w:p w14:paraId="4EA9C6BB"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支持主流关系型数据库脱敏，包括Oracle、MySQL、</w:t>
            </w:r>
            <w:proofErr w:type="spellStart"/>
            <w:r w:rsidRPr="00E45E66">
              <w:rPr>
                <w:rFonts w:ascii="宋体" w:hAnsi="宋体" w:hint="eastAsia"/>
                <w:sz w:val="24"/>
                <w:szCs w:val="24"/>
                <w:lang w:eastAsia="zh-Hans"/>
              </w:rPr>
              <w:t>SQLServer</w:t>
            </w:r>
            <w:proofErr w:type="spellEnd"/>
            <w:r w:rsidRPr="00E45E66">
              <w:rPr>
                <w:rFonts w:ascii="宋体" w:hAnsi="宋体" w:hint="eastAsia"/>
                <w:sz w:val="24"/>
                <w:szCs w:val="24"/>
                <w:lang w:eastAsia="zh-Hans"/>
              </w:rPr>
              <w:t>、PostgreSQL、</w:t>
            </w:r>
            <w:proofErr w:type="spellStart"/>
            <w:r w:rsidRPr="00E45E66">
              <w:rPr>
                <w:rFonts w:ascii="宋体" w:hAnsi="宋体" w:hint="eastAsia"/>
                <w:sz w:val="24"/>
                <w:szCs w:val="24"/>
                <w:lang w:eastAsia="zh-Hans"/>
              </w:rPr>
              <w:t>MariaDB</w:t>
            </w:r>
            <w:proofErr w:type="spellEnd"/>
            <w:r w:rsidRPr="00E45E66">
              <w:rPr>
                <w:rFonts w:ascii="宋体" w:hAnsi="宋体" w:hint="eastAsia"/>
                <w:sz w:val="24"/>
                <w:szCs w:val="24"/>
                <w:lang w:eastAsia="zh-Hans"/>
              </w:rPr>
              <w:t>、MongoDB、AS400、Cache、DB2等</w:t>
            </w:r>
            <w:r w:rsidRPr="00E45E66">
              <w:rPr>
                <w:rFonts w:ascii="宋体" w:hAnsi="宋体" w:hint="eastAsia"/>
                <w:sz w:val="24"/>
                <w:szCs w:val="24"/>
              </w:rPr>
              <w:t>；</w:t>
            </w:r>
          </w:p>
          <w:p w14:paraId="799FA9E0"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支持国产数据库脱敏，包括人大金仓、达梦、华为</w:t>
            </w:r>
            <w:proofErr w:type="spellStart"/>
            <w:r w:rsidRPr="00E45E66">
              <w:rPr>
                <w:rFonts w:ascii="宋体" w:hAnsi="宋体" w:hint="eastAsia"/>
                <w:sz w:val="24"/>
                <w:szCs w:val="24"/>
                <w:lang w:eastAsia="zh-Hans"/>
              </w:rPr>
              <w:t>GaussDB</w:t>
            </w:r>
            <w:proofErr w:type="spellEnd"/>
            <w:r w:rsidRPr="00E45E66">
              <w:rPr>
                <w:rFonts w:ascii="宋体" w:hAnsi="宋体" w:hint="eastAsia"/>
                <w:sz w:val="24"/>
                <w:szCs w:val="24"/>
                <w:lang w:eastAsia="zh-Hans"/>
              </w:rPr>
              <w:t>、巨杉、星环、</w:t>
            </w:r>
            <w:proofErr w:type="spellStart"/>
            <w:r w:rsidRPr="00E45E66">
              <w:rPr>
                <w:rFonts w:ascii="宋体" w:hAnsi="宋体" w:hint="eastAsia"/>
                <w:sz w:val="24"/>
                <w:szCs w:val="24"/>
                <w:lang w:eastAsia="zh-Hans"/>
              </w:rPr>
              <w:t>OceanBase</w:t>
            </w:r>
            <w:proofErr w:type="spellEnd"/>
            <w:r w:rsidRPr="00E45E66">
              <w:rPr>
                <w:rFonts w:ascii="宋体" w:hAnsi="宋体" w:hint="eastAsia"/>
                <w:sz w:val="24"/>
                <w:szCs w:val="24"/>
                <w:lang w:eastAsia="zh-Hans"/>
              </w:rPr>
              <w:t>、TDSQL、</w:t>
            </w:r>
            <w:proofErr w:type="spellStart"/>
            <w:r w:rsidRPr="00E45E66">
              <w:rPr>
                <w:rFonts w:ascii="宋体" w:hAnsi="宋体" w:hint="eastAsia"/>
                <w:sz w:val="24"/>
                <w:szCs w:val="24"/>
                <w:lang w:eastAsia="zh-Hans"/>
              </w:rPr>
              <w:t>TiDB</w:t>
            </w:r>
            <w:proofErr w:type="spellEnd"/>
            <w:r w:rsidRPr="00E45E66">
              <w:rPr>
                <w:rFonts w:ascii="宋体" w:hAnsi="宋体" w:hint="eastAsia"/>
                <w:sz w:val="24"/>
                <w:szCs w:val="24"/>
                <w:lang w:eastAsia="zh-Hans"/>
              </w:rPr>
              <w:t>、高斯、</w:t>
            </w:r>
            <w:proofErr w:type="spellStart"/>
            <w:r w:rsidRPr="00E45E66">
              <w:rPr>
                <w:rFonts w:ascii="宋体" w:hAnsi="宋体" w:hint="eastAsia"/>
                <w:sz w:val="24"/>
                <w:szCs w:val="24"/>
                <w:lang w:eastAsia="zh-Hans"/>
              </w:rPr>
              <w:t>Gbase</w:t>
            </w:r>
            <w:proofErr w:type="spellEnd"/>
            <w:r w:rsidRPr="00E45E66">
              <w:rPr>
                <w:rFonts w:ascii="宋体" w:hAnsi="宋体" w:hint="eastAsia"/>
                <w:sz w:val="24"/>
                <w:szCs w:val="24"/>
                <w:lang w:eastAsia="zh-Hans"/>
              </w:rPr>
              <w:t xml:space="preserve"> 8a/8t/8s、</w:t>
            </w:r>
            <w:proofErr w:type="spellStart"/>
            <w:r w:rsidRPr="00E45E66">
              <w:rPr>
                <w:rFonts w:ascii="宋体" w:hAnsi="宋体" w:hint="eastAsia"/>
                <w:sz w:val="24"/>
                <w:szCs w:val="24"/>
                <w:lang w:eastAsia="zh-Hans"/>
              </w:rPr>
              <w:t>Vastbase</w:t>
            </w:r>
            <w:proofErr w:type="spellEnd"/>
            <w:r w:rsidRPr="00E45E66">
              <w:rPr>
                <w:rFonts w:ascii="宋体" w:hAnsi="宋体" w:hint="eastAsia"/>
                <w:sz w:val="24"/>
                <w:szCs w:val="24"/>
                <w:lang w:eastAsia="zh-Hans"/>
              </w:rPr>
              <w:t>等</w:t>
            </w:r>
            <w:r w:rsidRPr="00E45E66">
              <w:rPr>
                <w:rFonts w:ascii="宋体" w:hAnsi="宋体" w:hint="eastAsia"/>
                <w:sz w:val="24"/>
                <w:szCs w:val="24"/>
              </w:rPr>
              <w:t>；</w:t>
            </w:r>
          </w:p>
          <w:p w14:paraId="6A69C593"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支持大数据平台脱敏，包括Hive Apache、HANA、impala、</w:t>
            </w:r>
            <w:proofErr w:type="spellStart"/>
            <w:r w:rsidRPr="00E45E66">
              <w:rPr>
                <w:rFonts w:ascii="宋体" w:hAnsi="宋体" w:hint="eastAsia"/>
                <w:sz w:val="24"/>
                <w:szCs w:val="24"/>
                <w:lang w:eastAsia="zh-Hans"/>
              </w:rPr>
              <w:t>Hbase</w:t>
            </w:r>
            <w:proofErr w:type="spellEnd"/>
            <w:r w:rsidRPr="00E45E66">
              <w:rPr>
                <w:rFonts w:ascii="宋体" w:hAnsi="宋体" w:hint="eastAsia"/>
                <w:sz w:val="24"/>
                <w:szCs w:val="24"/>
                <w:lang w:eastAsia="zh-Hans"/>
              </w:rPr>
              <w:t xml:space="preserve">、星环、HDP、Hive </w:t>
            </w:r>
            <w:proofErr w:type="spellStart"/>
            <w:r w:rsidRPr="00E45E66">
              <w:rPr>
                <w:rFonts w:ascii="宋体" w:hAnsi="宋体" w:hint="eastAsia"/>
                <w:sz w:val="24"/>
                <w:szCs w:val="24"/>
                <w:lang w:eastAsia="zh-Hans"/>
              </w:rPr>
              <w:t>FusionInsight</w:t>
            </w:r>
            <w:proofErr w:type="spellEnd"/>
            <w:r w:rsidRPr="00E45E66">
              <w:rPr>
                <w:rFonts w:ascii="宋体" w:hAnsi="宋体" w:hint="eastAsia"/>
                <w:sz w:val="24"/>
                <w:szCs w:val="24"/>
                <w:lang w:eastAsia="zh-Hans"/>
              </w:rPr>
              <w:t>、巨杉、</w:t>
            </w:r>
            <w:proofErr w:type="spellStart"/>
            <w:r w:rsidRPr="00E45E66">
              <w:rPr>
                <w:rFonts w:ascii="宋体" w:hAnsi="宋体" w:hint="eastAsia"/>
                <w:sz w:val="24"/>
                <w:szCs w:val="24"/>
                <w:lang w:eastAsia="zh-Hans"/>
              </w:rPr>
              <w:t>Greenplum</w:t>
            </w:r>
            <w:proofErr w:type="spellEnd"/>
            <w:r w:rsidRPr="00E45E66">
              <w:rPr>
                <w:rFonts w:ascii="宋体" w:hAnsi="宋体" w:hint="eastAsia"/>
                <w:sz w:val="24"/>
                <w:szCs w:val="24"/>
                <w:lang w:eastAsia="zh-Hans"/>
              </w:rPr>
              <w:t>、ODPS（</w:t>
            </w:r>
            <w:proofErr w:type="spellStart"/>
            <w:r w:rsidRPr="00E45E66">
              <w:rPr>
                <w:rFonts w:ascii="宋体" w:hAnsi="宋体" w:hint="eastAsia"/>
                <w:sz w:val="24"/>
                <w:szCs w:val="24"/>
                <w:lang w:eastAsia="zh-Hans"/>
              </w:rPr>
              <w:t>MaxCompute</w:t>
            </w:r>
            <w:proofErr w:type="spellEnd"/>
            <w:r w:rsidRPr="00E45E66">
              <w:rPr>
                <w:rFonts w:ascii="宋体" w:hAnsi="宋体" w:hint="eastAsia"/>
                <w:sz w:val="24"/>
                <w:szCs w:val="24"/>
                <w:lang w:eastAsia="zh-Hans"/>
              </w:rPr>
              <w:t>）、Teradata、</w:t>
            </w:r>
            <w:proofErr w:type="spellStart"/>
            <w:r w:rsidRPr="00E45E66">
              <w:rPr>
                <w:rFonts w:ascii="宋体" w:hAnsi="宋体" w:hint="eastAsia"/>
                <w:sz w:val="24"/>
                <w:szCs w:val="24"/>
                <w:lang w:eastAsia="zh-Hans"/>
              </w:rPr>
              <w:t>Elasticsearch</w:t>
            </w:r>
            <w:proofErr w:type="spellEnd"/>
            <w:r w:rsidRPr="00E45E66">
              <w:rPr>
                <w:rFonts w:ascii="宋体" w:hAnsi="宋体" w:hint="eastAsia"/>
                <w:sz w:val="24"/>
                <w:szCs w:val="24"/>
                <w:lang w:eastAsia="zh-Hans"/>
              </w:rPr>
              <w:t>等</w:t>
            </w:r>
            <w:r w:rsidRPr="00E45E66">
              <w:rPr>
                <w:rFonts w:ascii="宋体" w:hAnsi="宋体" w:hint="eastAsia"/>
                <w:sz w:val="24"/>
                <w:szCs w:val="24"/>
              </w:rPr>
              <w:t>；</w:t>
            </w:r>
          </w:p>
          <w:p w14:paraId="5F61BA33"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支持云数据库脱敏，包括RDS、阿里云ODPS（</w:t>
            </w:r>
            <w:proofErr w:type="spellStart"/>
            <w:r w:rsidRPr="00E45E66">
              <w:rPr>
                <w:rFonts w:ascii="宋体" w:hAnsi="宋体" w:hint="eastAsia"/>
                <w:sz w:val="24"/>
                <w:szCs w:val="24"/>
                <w:lang w:eastAsia="zh-Hans"/>
              </w:rPr>
              <w:t>MaxCompute</w:t>
            </w:r>
            <w:proofErr w:type="spellEnd"/>
            <w:r w:rsidRPr="00E45E66">
              <w:rPr>
                <w:rFonts w:ascii="宋体" w:hAnsi="宋体" w:hint="eastAsia"/>
                <w:sz w:val="24"/>
                <w:szCs w:val="24"/>
                <w:lang w:eastAsia="zh-Hans"/>
              </w:rPr>
              <w:t>）、腾讯云TDSQL（</w:t>
            </w:r>
            <w:proofErr w:type="spellStart"/>
            <w:r w:rsidRPr="00E45E66">
              <w:rPr>
                <w:rFonts w:ascii="宋体" w:hAnsi="宋体" w:hint="eastAsia"/>
                <w:sz w:val="24"/>
                <w:szCs w:val="24"/>
                <w:lang w:eastAsia="zh-Hans"/>
              </w:rPr>
              <w:t>mysql_td</w:t>
            </w:r>
            <w:proofErr w:type="spellEnd"/>
            <w:r w:rsidRPr="00E45E66">
              <w:rPr>
                <w:rFonts w:ascii="宋体" w:hAnsi="宋体" w:hint="eastAsia"/>
                <w:sz w:val="24"/>
                <w:szCs w:val="24"/>
                <w:lang w:eastAsia="zh-Hans"/>
              </w:rPr>
              <w:t>）、腾讯云Hive等</w:t>
            </w:r>
            <w:r w:rsidRPr="00E45E66">
              <w:rPr>
                <w:rFonts w:ascii="宋体" w:hAnsi="宋体" w:hint="eastAsia"/>
                <w:sz w:val="24"/>
                <w:szCs w:val="24"/>
              </w:rPr>
              <w:t>；</w:t>
            </w:r>
          </w:p>
          <w:p w14:paraId="4B11284C" w14:textId="4BDE3694"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▲支持直接读取文件脱敏，包括OFD、txt、csv、excel、xml、</w:t>
            </w:r>
            <w:proofErr w:type="spellStart"/>
            <w:r w:rsidRPr="00E45E66">
              <w:rPr>
                <w:rFonts w:ascii="宋体" w:hAnsi="宋体" w:hint="eastAsia"/>
                <w:sz w:val="24"/>
                <w:szCs w:val="24"/>
                <w:lang w:eastAsia="zh-Hans"/>
              </w:rPr>
              <w:t>json</w:t>
            </w:r>
            <w:proofErr w:type="spellEnd"/>
            <w:r w:rsidRPr="00E45E66">
              <w:rPr>
                <w:rFonts w:ascii="宋体" w:hAnsi="宋体" w:hint="eastAsia"/>
                <w:sz w:val="24"/>
                <w:szCs w:val="24"/>
                <w:lang w:eastAsia="zh-Hans"/>
              </w:rPr>
              <w:t>文件、DICOM医疗影像文件、oracle dump（</w:t>
            </w:r>
            <w:proofErr w:type="spellStart"/>
            <w:r w:rsidRPr="00E45E66">
              <w:rPr>
                <w:rFonts w:ascii="宋体" w:hAnsi="宋体" w:hint="eastAsia"/>
                <w:sz w:val="24"/>
                <w:szCs w:val="24"/>
                <w:lang w:eastAsia="zh-Hans"/>
              </w:rPr>
              <w:t>exp</w:t>
            </w:r>
            <w:proofErr w:type="spellEnd"/>
            <w:r w:rsidRPr="00E45E66">
              <w:rPr>
                <w:rFonts w:ascii="宋体" w:hAnsi="宋体" w:hint="eastAsia"/>
                <w:sz w:val="24"/>
                <w:szCs w:val="24"/>
                <w:lang w:eastAsia="zh-Hans"/>
              </w:rPr>
              <w:t>/</w:t>
            </w:r>
            <w:proofErr w:type="spellStart"/>
            <w:r w:rsidRPr="00E45E66">
              <w:rPr>
                <w:rFonts w:ascii="宋体" w:hAnsi="宋体" w:hint="eastAsia"/>
                <w:sz w:val="24"/>
                <w:szCs w:val="24"/>
                <w:lang w:eastAsia="zh-Hans"/>
              </w:rPr>
              <w:t>expdp</w:t>
            </w:r>
            <w:proofErr w:type="spellEnd"/>
            <w:r w:rsidRPr="00E45E66">
              <w:rPr>
                <w:rFonts w:ascii="宋体" w:hAnsi="宋体" w:hint="eastAsia"/>
                <w:sz w:val="24"/>
                <w:szCs w:val="24"/>
                <w:lang w:eastAsia="zh-Hans"/>
              </w:rPr>
              <w:t>）、</w:t>
            </w:r>
            <w:proofErr w:type="spellStart"/>
            <w:r w:rsidRPr="00E45E66">
              <w:rPr>
                <w:rFonts w:ascii="宋体" w:hAnsi="宋体" w:hint="eastAsia"/>
                <w:sz w:val="24"/>
                <w:szCs w:val="24"/>
                <w:lang w:eastAsia="zh-Hans"/>
              </w:rPr>
              <w:t>mysql</w:t>
            </w:r>
            <w:proofErr w:type="spellEnd"/>
            <w:r w:rsidRPr="00E45E66">
              <w:rPr>
                <w:rFonts w:ascii="宋体" w:hAnsi="宋体" w:hint="eastAsia"/>
                <w:sz w:val="24"/>
                <w:szCs w:val="24"/>
                <w:lang w:eastAsia="zh-Hans"/>
              </w:rPr>
              <w:t xml:space="preserve"> dump（</w:t>
            </w:r>
            <w:proofErr w:type="spellStart"/>
            <w:r w:rsidRPr="00E45E66">
              <w:rPr>
                <w:rFonts w:ascii="宋体" w:hAnsi="宋体" w:hint="eastAsia"/>
                <w:sz w:val="24"/>
                <w:szCs w:val="24"/>
                <w:lang w:eastAsia="zh-Hans"/>
              </w:rPr>
              <w:t>sql</w:t>
            </w:r>
            <w:proofErr w:type="spellEnd"/>
            <w:r w:rsidRPr="00E45E66">
              <w:rPr>
                <w:rFonts w:ascii="宋体" w:hAnsi="宋体" w:hint="eastAsia"/>
                <w:sz w:val="24"/>
                <w:szCs w:val="24"/>
                <w:lang w:eastAsia="zh-Hans"/>
              </w:rPr>
              <w:t>文件）等（提供功能截图并加盖公章）</w:t>
            </w:r>
          </w:p>
        </w:tc>
      </w:tr>
      <w:tr w:rsidR="00E257FC" w:rsidRPr="00E45E66" w14:paraId="4BDB22E7" w14:textId="77777777">
        <w:tc>
          <w:tcPr>
            <w:tcW w:w="469" w:type="pct"/>
            <w:vMerge w:val="restart"/>
            <w:vAlign w:val="center"/>
          </w:tcPr>
          <w:p w14:paraId="0F675C1B"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3</w:t>
            </w:r>
          </w:p>
        </w:tc>
        <w:tc>
          <w:tcPr>
            <w:tcW w:w="875" w:type="pct"/>
            <w:vMerge w:val="restart"/>
            <w:vAlign w:val="center"/>
          </w:tcPr>
          <w:p w14:paraId="283013B4"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脱敏方式</w:t>
            </w:r>
          </w:p>
        </w:tc>
        <w:tc>
          <w:tcPr>
            <w:tcW w:w="3655" w:type="pct"/>
            <w:vAlign w:val="center"/>
          </w:tcPr>
          <w:p w14:paraId="6747560A"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支持多场景脱敏，包括跨库脱敏、原库脱敏、库到文件、文件到文件（包括FTP和SFTP方式）、文件到库的脱敏场景</w:t>
            </w:r>
          </w:p>
        </w:tc>
      </w:tr>
      <w:tr w:rsidR="00E257FC" w:rsidRPr="00E45E66" w14:paraId="2F545CC7" w14:textId="77777777">
        <w:trPr>
          <w:trHeight w:val="90"/>
        </w:trPr>
        <w:tc>
          <w:tcPr>
            <w:tcW w:w="469" w:type="pct"/>
            <w:vMerge/>
            <w:vAlign w:val="center"/>
          </w:tcPr>
          <w:p w14:paraId="0C5AC0ED"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15D4E64A"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1E374F7A" w14:textId="26E0A9BA"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▲支持对单个大表进行分片处理，可自定义大表数据量，同时支持多线程并发以提升脱敏效率（提供功能截图并加盖公章）</w:t>
            </w:r>
          </w:p>
        </w:tc>
      </w:tr>
      <w:tr w:rsidR="00E257FC" w:rsidRPr="00E45E66" w14:paraId="3CA135A5" w14:textId="77777777">
        <w:tc>
          <w:tcPr>
            <w:tcW w:w="469" w:type="pct"/>
            <w:vMerge/>
            <w:vAlign w:val="center"/>
          </w:tcPr>
          <w:p w14:paraId="16B46E5C"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36BA2C58"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338EB573"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支持通过时间戳方式对关系型数据库、大数据平台、文件等不同数据源进行增量脱敏；支持定时/实时增量脱敏</w:t>
            </w:r>
          </w:p>
        </w:tc>
      </w:tr>
      <w:tr w:rsidR="00E257FC" w:rsidRPr="00E45E66" w14:paraId="1AAF43C2" w14:textId="77777777">
        <w:tc>
          <w:tcPr>
            <w:tcW w:w="469" w:type="pct"/>
            <w:vMerge/>
            <w:vAlign w:val="center"/>
          </w:tcPr>
          <w:p w14:paraId="42485CC3"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03EC79EC"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1DD36391" w14:textId="13DC15DF"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▲支持异构脱敏，包括Oracle与MYSQL、Oracle与PostgreSQL、Hive与MYSQL之间的异构脱敏（提供功能截图并加盖公章）</w:t>
            </w:r>
          </w:p>
        </w:tc>
      </w:tr>
      <w:tr w:rsidR="00E257FC" w:rsidRPr="00E45E66" w14:paraId="435BB0C2" w14:textId="77777777">
        <w:trPr>
          <w:trHeight w:val="411"/>
        </w:trPr>
        <w:tc>
          <w:tcPr>
            <w:tcW w:w="469" w:type="pct"/>
            <w:vMerge w:val="restart"/>
            <w:vAlign w:val="center"/>
          </w:tcPr>
          <w:p w14:paraId="5A481896"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4</w:t>
            </w:r>
          </w:p>
        </w:tc>
        <w:tc>
          <w:tcPr>
            <w:tcW w:w="875" w:type="pct"/>
            <w:vMerge w:val="restart"/>
            <w:vAlign w:val="center"/>
          </w:tcPr>
          <w:p w14:paraId="6B4D5F19"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敏感信息发现</w:t>
            </w:r>
          </w:p>
        </w:tc>
        <w:tc>
          <w:tcPr>
            <w:tcW w:w="3655" w:type="pct"/>
            <w:vAlign w:val="center"/>
          </w:tcPr>
          <w:p w14:paraId="492772EE"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支持混合类型的敏感数据发现：一个字段多种敏感类型、一个数据单元内包含多种敏感类型。</w:t>
            </w:r>
          </w:p>
        </w:tc>
      </w:tr>
      <w:tr w:rsidR="00E257FC" w:rsidRPr="00E45E66" w14:paraId="05268FBF" w14:textId="77777777">
        <w:tc>
          <w:tcPr>
            <w:tcW w:w="469" w:type="pct"/>
            <w:vMerge/>
            <w:vAlign w:val="center"/>
          </w:tcPr>
          <w:p w14:paraId="4C74F2B1"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0B32A9EF"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3C5586F4" w14:textId="7D3FC28E"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▲支持对拥有一定规律的半结构化文本进行敏感数据发现，如电子病历等（提供功能截图并加盖公章）</w:t>
            </w:r>
          </w:p>
        </w:tc>
      </w:tr>
      <w:tr w:rsidR="00E257FC" w:rsidRPr="00E45E66" w14:paraId="4046A2FD" w14:textId="77777777">
        <w:trPr>
          <w:trHeight w:val="557"/>
        </w:trPr>
        <w:tc>
          <w:tcPr>
            <w:tcW w:w="469" w:type="pct"/>
            <w:vAlign w:val="center"/>
          </w:tcPr>
          <w:p w14:paraId="5710CC22"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5</w:t>
            </w:r>
          </w:p>
        </w:tc>
        <w:tc>
          <w:tcPr>
            <w:tcW w:w="875" w:type="pct"/>
            <w:vAlign w:val="center"/>
          </w:tcPr>
          <w:p w14:paraId="10B8D37C"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脱敏规则管理</w:t>
            </w:r>
          </w:p>
        </w:tc>
        <w:tc>
          <w:tcPr>
            <w:tcW w:w="3655" w:type="pct"/>
            <w:vAlign w:val="center"/>
          </w:tcPr>
          <w:p w14:paraId="3EC10262" w14:textId="1217CAC8"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▲支持组合脱敏，选择多个敏感类型形成组合，组合内所有敏感类型都存在时才进行脱敏。（提供功能截图并加盖公章）</w:t>
            </w:r>
          </w:p>
        </w:tc>
      </w:tr>
      <w:tr w:rsidR="00E257FC" w:rsidRPr="00E45E66" w14:paraId="79FF819E" w14:textId="77777777">
        <w:trPr>
          <w:trHeight w:val="90"/>
        </w:trPr>
        <w:tc>
          <w:tcPr>
            <w:tcW w:w="469" w:type="pct"/>
            <w:vMerge w:val="restart"/>
            <w:vAlign w:val="center"/>
          </w:tcPr>
          <w:p w14:paraId="2AE0D59D"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6</w:t>
            </w:r>
          </w:p>
        </w:tc>
        <w:tc>
          <w:tcPr>
            <w:tcW w:w="875" w:type="pct"/>
            <w:vMerge w:val="restart"/>
            <w:vAlign w:val="center"/>
          </w:tcPr>
          <w:p w14:paraId="555B4700"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脱敏管理</w:t>
            </w:r>
          </w:p>
        </w:tc>
        <w:tc>
          <w:tcPr>
            <w:tcW w:w="3655" w:type="pct"/>
            <w:vAlign w:val="center"/>
          </w:tcPr>
          <w:p w14:paraId="62300ED5"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系统自动检测源数据库DDL变动，自动同步变化的对象。</w:t>
            </w:r>
          </w:p>
        </w:tc>
      </w:tr>
      <w:tr w:rsidR="00E257FC" w:rsidRPr="00E45E66" w14:paraId="262AD85E" w14:textId="77777777">
        <w:tc>
          <w:tcPr>
            <w:tcW w:w="469" w:type="pct"/>
            <w:vMerge/>
            <w:vAlign w:val="center"/>
          </w:tcPr>
          <w:p w14:paraId="569D22B5"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4B96C8B6"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222F72D8"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支持数据库对象脱敏后在目标库中自动创建，数据库对象包括表、主键、外键、索引、约束、视图、同义词、序列、队列、</w:t>
            </w:r>
            <w:proofErr w:type="spellStart"/>
            <w:r w:rsidRPr="00E45E66">
              <w:rPr>
                <w:rFonts w:ascii="宋体" w:hAnsi="宋体" w:hint="eastAsia"/>
                <w:sz w:val="24"/>
                <w:szCs w:val="24"/>
                <w:lang w:eastAsia="zh-Hans"/>
              </w:rPr>
              <w:t>DBlink</w:t>
            </w:r>
            <w:proofErr w:type="spellEnd"/>
            <w:r w:rsidRPr="00E45E66">
              <w:rPr>
                <w:rFonts w:ascii="宋体" w:hAnsi="宋体" w:hint="eastAsia"/>
                <w:sz w:val="24"/>
                <w:szCs w:val="24"/>
                <w:lang w:eastAsia="zh-Hans"/>
              </w:rPr>
              <w:t>、自定义类型、存储过程、函数、触发器、包等</w:t>
            </w:r>
          </w:p>
        </w:tc>
      </w:tr>
      <w:tr w:rsidR="00E257FC" w:rsidRPr="00E45E66" w14:paraId="4901F42C" w14:textId="77777777">
        <w:tc>
          <w:tcPr>
            <w:tcW w:w="469" w:type="pct"/>
            <w:vAlign w:val="center"/>
          </w:tcPr>
          <w:p w14:paraId="0751F6BF"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7</w:t>
            </w:r>
          </w:p>
        </w:tc>
        <w:tc>
          <w:tcPr>
            <w:tcW w:w="875" w:type="pct"/>
            <w:vAlign w:val="center"/>
          </w:tcPr>
          <w:p w14:paraId="2A33EBCB"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API接口</w:t>
            </w:r>
          </w:p>
        </w:tc>
        <w:tc>
          <w:tcPr>
            <w:tcW w:w="3655" w:type="pct"/>
            <w:vAlign w:val="center"/>
          </w:tcPr>
          <w:p w14:paraId="34E05BF3" w14:textId="77777777" w:rsidR="00E257FC" w:rsidRPr="00E45E66" w:rsidRDefault="00EE0230">
            <w:pPr>
              <w:spacing w:line="360" w:lineRule="auto"/>
              <w:jc w:val="left"/>
              <w:rPr>
                <w:rFonts w:ascii="宋体" w:hAnsi="宋体"/>
                <w:sz w:val="24"/>
                <w:szCs w:val="24"/>
                <w:lang w:val="zh-CN" w:eastAsia="zh-Hans"/>
              </w:rPr>
            </w:pPr>
            <w:r w:rsidRPr="00E45E66">
              <w:rPr>
                <w:rFonts w:ascii="宋体" w:hAnsi="宋体" w:hint="eastAsia"/>
                <w:sz w:val="24"/>
                <w:szCs w:val="24"/>
                <w:lang w:val="zh-CN" w:eastAsia="zh-Hans"/>
              </w:rPr>
              <w:t>支持第三方通过OpenAPI方式直接调用脱敏能力，接口包括敏感发现接口、脱敏作业接口、作业调度接口，通过作业调度接口可对作业进行启动、终止操作；</w:t>
            </w:r>
          </w:p>
        </w:tc>
      </w:tr>
      <w:tr w:rsidR="00E257FC" w:rsidRPr="00E45E66" w14:paraId="4D86FD48" w14:textId="77777777">
        <w:tc>
          <w:tcPr>
            <w:tcW w:w="469" w:type="pct"/>
            <w:vAlign w:val="center"/>
          </w:tcPr>
          <w:p w14:paraId="7F300E08"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8</w:t>
            </w:r>
          </w:p>
        </w:tc>
        <w:tc>
          <w:tcPr>
            <w:tcW w:w="875" w:type="pct"/>
            <w:vAlign w:val="center"/>
          </w:tcPr>
          <w:p w14:paraId="73F76128"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作业管理</w:t>
            </w:r>
          </w:p>
        </w:tc>
        <w:tc>
          <w:tcPr>
            <w:tcW w:w="3655" w:type="pct"/>
            <w:vAlign w:val="center"/>
          </w:tcPr>
          <w:p w14:paraId="180D92EB" w14:textId="77777777" w:rsidR="00E257FC" w:rsidRPr="00E45E66" w:rsidRDefault="00EE0230">
            <w:pPr>
              <w:spacing w:line="360" w:lineRule="auto"/>
              <w:jc w:val="left"/>
              <w:rPr>
                <w:rFonts w:ascii="宋体" w:hAnsi="宋体"/>
                <w:sz w:val="24"/>
                <w:szCs w:val="24"/>
                <w:lang w:val="zh-CN" w:eastAsia="zh-Hans"/>
              </w:rPr>
            </w:pPr>
            <w:r w:rsidRPr="00E45E66">
              <w:rPr>
                <w:rFonts w:ascii="宋体" w:hAnsi="宋体" w:hint="eastAsia"/>
                <w:sz w:val="24"/>
                <w:szCs w:val="24"/>
                <w:lang w:val="zh-CN" w:eastAsia="zh-Hans"/>
              </w:rPr>
              <w:t>支持对已设置为数据源的库信息做强阻断性保护，防止操作不当导致的源数据被删除。</w:t>
            </w:r>
          </w:p>
        </w:tc>
      </w:tr>
      <w:tr w:rsidR="00E257FC" w:rsidRPr="00E45E66" w14:paraId="4CF642E8" w14:textId="77777777">
        <w:trPr>
          <w:trHeight w:val="766"/>
        </w:trPr>
        <w:tc>
          <w:tcPr>
            <w:tcW w:w="469" w:type="pct"/>
            <w:vMerge w:val="restart"/>
            <w:vAlign w:val="center"/>
          </w:tcPr>
          <w:p w14:paraId="184EBBEB"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9</w:t>
            </w:r>
          </w:p>
        </w:tc>
        <w:tc>
          <w:tcPr>
            <w:tcW w:w="875" w:type="pct"/>
            <w:vMerge w:val="restart"/>
            <w:vAlign w:val="center"/>
          </w:tcPr>
          <w:p w14:paraId="45B6311F"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系统报表</w:t>
            </w:r>
          </w:p>
        </w:tc>
        <w:tc>
          <w:tcPr>
            <w:tcW w:w="3655" w:type="pct"/>
            <w:vAlign w:val="center"/>
          </w:tcPr>
          <w:p w14:paraId="29DA694F" w14:textId="77777777" w:rsidR="00E257FC" w:rsidRPr="00E45E66" w:rsidRDefault="00EE0230">
            <w:pPr>
              <w:spacing w:line="360" w:lineRule="auto"/>
              <w:jc w:val="left"/>
              <w:rPr>
                <w:rFonts w:ascii="宋体" w:hAnsi="宋体"/>
                <w:sz w:val="24"/>
                <w:szCs w:val="24"/>
                <w:lang w:val="zh-CN" w:eastAsia="zh-Hans"/>
              </w:rPr>
            </w:pPr>
            <w:r w:rsidRPr="00E45E66">
              <w:rPr>
                <w:rFonts w:ascii="宋体" w:hAnsi="宋体" w:hint="eastAsia"/>
                <w:sz w:val="24"/>
                <w:szCs w:val="24"/>
                <w:lang w:val="zh-CN" w:eastAsia="zh-Hans"/>
              </w:rPr>
              <w:t>提供针对敏感分布维度、脱敏作业维度的分析报表，支持自定义时间段进行报表查询和报表导出；敏感分布分析报表包含敏感源总量、表格总量、敏感表格量、字段总量、敏感字段量、敏感占比、敏感排名、脱敏源敏感分析等</w:t>
            </w:r>
          </w:p>
        </w:tc>
      </w:tr>
      <w:tr w:rsidR="00E257FC" w:rsidRPr="00E45E66" w14:paraId="700C9325" w14:textId="77777777">
        <w:trPr>
          <w:trHeight w:val="560"/>
        </w:trPr>
        <w:tc>
          <w:tcPr>
            <w:tcW w:w="469" w:type="pct"/>
            <w:vMerge/>
            <w:vAlign w:val="center"/>
          </w:tcPr>
          <w:p w14:paraId="237E39A8"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16FAD58B"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63A68914" w14:textId="77777777" w:rsidR="00E257FC" w:rsidRPr="00E45E66" w:rsidRDefault="00EE0230">
            <w:pPr>
              <w:spacing w:line="360" w:lineRule="auto"/>
              <w:jc w:val="left"/>
              <w:rPr>
                <w:rFonts w:ascii="宋体" w:hAnsi="宋体"/>
                <w:sz w:val="24"/>
                <w:szCs w:val="24"/>
                <w:lang w:val="zh-CN" w:eastAsia="zh-Hans"/>
              </w:rPr>
            </w:pPr>
            <w:r w:rsidRPr="00E45E66">
              <w:rPr>
                <w:rFonts w:ascii="宋体" w:hAnsi="宋体" w:hint="eastAsia"/>
                <w:sz w:val="24"/>
                <w:szCs w:val="24"/>
                <w:lang w:val="zh-CN" w:eastAsia="zh-Hans"/>
              </w:rPr>
              <w:t>提供针对用户行为维度、敏感发现作业维度的统计报表，支持自定义时间段进行报表查询和报表导出；用户行为统计报表包含用户登录总次数、用户登录总时长、脱敏源相</w:t>
            </w:r>
            <w:r w:rsidRPr="00E45E66">
              <w:rPr>
                <w:rFonts w:ascii="宋体" w:hAnsi="宋体" w:hint="eastAsia"/>
                <w:sz w:val="24"/>
                <w:szCs w:val="24"/>
                <w:lang w:val="zh-CN" w:eastAsia="zh-Hans"/>
              </w:rPr>
              <w:lastRenderedPageBreak/>
              <w:t>关操作、作业调度次数、手动创建脱敏源数量等；</w:t>
            </w:r>
          </w:p>
        </w:tc>
      </w:tr>
      <w:tr w:rsidR="00E257FC" w:rsidRPr="00E45E66" w14:paraId="1FA3BAE8" w14:textId="77777777">
        <w:trPr>
          <w:trHeight w:val="1852"/>
        </w:trPr>
        <w:tc>
          <w:tcPr>
            <w:tcW w:w="469" w:type="pct"/>
            <w:vAlign w:val="center"/>
          </w:tcPr>
          <w:p w14:paraId="505A7727" w14:textId="77777777" w:rsidR="00E257FC" w:rsidRPr="00E45E66" w:rsidRDefault="00EE0230">
            <w:pPr>
              <w:spacing w:line="360" w:lineRule="auto"/>
              <w:jc w:val="center"/>
              <w:rPr>
                <w:rFonts w:ascii="宋体" w:hAnsi="宋体"/>
                <w:sz w:val="24"/>
                <w:szCs w:val="24"/>
                <w:lang w:val="zh-CN" w:eastAsia="zh-Hans"/>
              </w:rPr>
            </w:pPr>
            <w:r w:rsidRPr="00E45E66">
              <w:rPr>
                <w:rFonts w:ascii="宋体" w:hAnsi="宋体" w:hint="eastAsia"/>
                <w:sz w:val="24"/>
                <w:szCs w:val="24"/>
                <w:lang w:val="zh-CN" w:eastAsia="zh-Hans"/>
              </w:rPr>
              <w:lastRenderedPageBreak/>
              <w:t>10</w:t>
            </w:r>
          </w:p>
        </w:tc>
        <w:tc>
          <w:tcPr>
            <w:tcW w:w="875" w:type="pct"/>
            <w:vAlign w:val="center"/>
          </w:tcPr>
          <w:p w14:paraId="4B3FEE9C"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分类分级联动</w:t>
            </w:r>
          </w:p>
        </w:tc>
        <w:tc>
          <w:tcPr>
            <w:tcW w:w="3655" w:type="pct"/>
            <w:vAlign w:val="center"/>
          </w:tcPr>
          <w:p w14:paraId="1CBCE4A9" w14:textId="35CB249D"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▲支持与分类分级系统进行联动，通过API接口将分类分级结果自动同步，同时支持对分类分级的结果进行手动调整（提供功能截图并加盖公章）</w:t>
            </w:r>
          </w:p>
        </w:tc>
      </w:tr>
      <w:tr w:rsidR="00E257FC" w:rsidRPr="00E45E66" w14:paraId="5277E770" w14:textId="77777777">
        <w:trPr>
          <w:trHeight w:val="468"/>
        </w:trPr>
        <w:tc>
          <w:tcPr>
            <w:tcW w:w="469" w:type="pct"/>
            <w:vMerge w:val="restart"/>
            <w:vAlign w:val="center"/>
          </w:tcPr>
          <w:p w14:paraId="48F24654"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11</w:t>
            </w:r>
          </w:p>
        </w:tc>
        <w:tc>
          <w:tcPr>
            <w:tcW w:w="875" w:type="pct"/>
            <w:vMerge w:val="restart"/>
            <w:vAlign w:val="center"/>
          </w:tcPr>
          <w:p w14:paraId="1CAB0B61"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账户安全</w:t>
            </w:r>
          </w:p>
        </w:tc>
        <w:tc>
          <w:tcPr>
            <w:tcW w:w="3655" w:type="pct"/>
            <w:vAlign w:val="center"/>
          </w:tcPr>
          <w:p w14:paraId="5A11C379"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脱敏系统具有管理员、安全员、审计员，实现三权分立。</w:t>
            </w:r>
          </w:p>
        </w:tc>
      </w:tr>
      <w:tr w:rsidR="00E257FC" w:rsidRPr="00E45E66" w14:paraId="3E1AD021" w14:textId="77777777">
        <w:trPr>
          <w:trHeight w:val="468"/>
        </w:trPr>
        <w:tc>
          <w:tcPr>
            <w:tcW w:w="469" w:type="pct"/>
            <w:vMerge/>
            <w:vAlign w:val="center"/>
          </w:tcPr>
          <w:p w14:paraId="43413C50" w14:textId="77777777" w:rsidR="00E257FC" w:rsidRPr="00E45E66" w:rsidRDefault="00E257FC">
            <w:pPr>
              <w:spacing w:line="360" w:lineRule="auto"/>
              <w:jc w:val="center"/>
              <w:rPr>
                <w:rFonts w:ascii="宋体" w:hAnsi="宋体"/>
                <w:sz w:val="24"/>
                <w:szCs w:val="24"/>
                <w:lang w:eastAsia="zh-Hans"/>
              </w:rPr>
            </w:pPr>
          </w:p>
        </w:tc>
        <w:tc>
          <w:tcPr>
            <w:tcW w:w="875" w:type="pct"/>
            <w:vMerge/>
            <w:vAlign w:val="center"/>
          </w:tcPr>
          <w:p w14:paraId="44EFCC8D" w14:textId="77777777" w:rsidR="00E257FC" w:rsidRPr="00E45E66" w:rsidRDefault="00E257FC">
            <w:pPr>
              <w:spacing w:line="360" w:lineRule="auto"/>
              <w:jc w:val="center"/>
              <w:rPr>
                <w:rFonts w:ascii="宋体" w:hAnsi="宋体"/>
                <w:sz w:val="24"/>
                <w:szCs w:val="24"/>
                <w:lang w:eastAsia="zh-Hans"/>
              </w:rPr>
            </w:pPr>
          </w:p>
        </w:tc>
        <w:tc>
          <w:tcPr>
            <w:tcW w:w="3655" w:type="pct"/>
            <w:vAlign w:val="center"/>
          </w:tcPr>
          <w:p w14:paraId="4D2076FA"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脱敏系统操作日志全程记录，并可以将日志同步第三方。</w:t>
            </w:r>
          </w:p>
        </w:tc>
      </w:tr>
      <w:tr w:rsidR="00E257FC" w:rsidRPr="00E45E66" w14:paraId="1F66C5F6" w14:textId="77777777">
        <w:trPr>
          <w:trHeight w:val="468"/>
        </w:trPr>
        <w:tc>
          <w:tcPr>
            <w:tcW w:w="469" w:type="pct"/>
            <w:vAlign w:val="center"/>
          </w:tcPr>
          <w:p w14:paraId="7A7CEF91"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12</w:t>
            </w:r>
          </w:p>
        </w:tc>
        <w:tc>
          <w:tcPr>
            <w:tcW w:w="875" w:type="pct"/>
            <w:vAlign w:val="center"/>
          </w:tcPr>
          <w:p w14:paraId="5367A961"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服务要求</w:t>
            </w:r>
          </w:p>
        </w:tc>
        <w:tc>
          <w:tcPr>
            <w:tcW w:w="3655" w:type="pct"/>
            <w:vAlign w:val="center"/>
          </w:tcPr>
          <w:p w14:paraId="448090C0"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val="zh-CN" w:eastAsia="zh-Hans"/>
              </w:rPr>
              <w:t>提供原厂≥</w:t>
            </w:r>
            <w:r w:rsidRPr="00E45E66">
              <w:rPr>
                <w:rFonts w:ascii="宋体" w:hAnsi="宋体" w:hint="eastAsia"/>
                <w:sz w:val="24"/>
                <w:szCs w:val="24"/>
              </w:rPr>
              <w:t>3</w:t>
            </w:r>
            <w:r w:rsidRPr="00E45E66">
              <w:rPr>
                <w:rFonts w:ascii="宋体" w:hAnsi="宋体" w:hint="eastAsia"/>
                <w:sz w:val="24"/>
                <w:szCs w:val="24"/>
                <w:lang w:val="zh-CN" w:eastAsia="zh-Hans"/>
              </w:rPr>
              <w:t>年免费现场技术支持与售后服务。</w:t>
            </w:r>
          </w:p>
        </w:tc>
      </w:tr>
    </w:tbl>
    <w:p w14:paraId="487B3776" w14:textId="77777777" w:rsidR="00E257FC" w:rsidRPr="00E45E66" w:rsidRDefault="00E257FC">
      <w:pPr>
        <w:adjustRightInd w:val="0"/>
        <w:snapToGrid w:val="0"/>
        <w:spacing w:line="360" w:lineRule="auto"/>
        <w:rPr>
          <w:rFonts w:ascii="宋体" w:hAnsi="宋体"/>
          <w:sz w:val="24"/>
          <w:szCs w:val="24"/>
        </w:rPr>
      </w:pPr>
    </w:p>
    <w:p w14:paraId="1E88ABE7" w14:textId="77777777" w:rsidR="00E257FC" w:rsidRPr="00E45E66" w:rsidRDefault="00EE0230">
      <w:pPr>
        <w:spacing w:line="360" w:lineRule="auto"/>
        <w:rPr>
          <w:rFonts w:ascii="宋体" w:hAnsi="宋体" w:cs="宋体"/>
          <w:sz w:val="24"/>
          <w:szCs w:val="24"/>
        </w:rPr>
      </w:pPr>
      <w:r w:rsidRPr="00E45E66">
        <w:rPr>
          <w:rFonts w:ascii="宋体" w:hAnsi="宋体" w:cs="宋体" w:hint="eastAsia"/>
          <w:bCs/>
          <w:sz w:val="24"/>
          <w:szCs w:val="24"/>
        </w:rPr>
        <w:t>二、数据分类分级系统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17"/>
        <w:gridCol w:w="6167"/>
      </w:tblGrid>
      <w:tr w:rsidR="00E257FC" w:rsidRPr="00E45E66" w14:paraId="63D85CAD" w14:textId="77777777">
        <w:trPr>
          <w:trHeight w:val="285"/>
          <w:jc w:val="center"/>
        </w:trPr>
        <w:tc>
          <w:tcPr>
            <w:tcW w:w="738" w:type="dxa"/>
            <w:vAlign w:val="center"/>
          </w:tcPr>
          <w:p w14:paraId="7575EBEE"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序号</w:t>
            </w:r>
          </w:p>
        </w:tc>
        <w:tc>
          <w:tcPr>
            <w:tcW w:w="1617" w:type="dxa"/>
            <w:vAlign w:val="center"/>
          </w:tcPr>
          <w:p w14:paraId="39864808"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指标项</w:t>
            </w:r>
          </w:p>
        </w:tc>
        <w:tc>
          <w:tcPr>
            <w:tcW w:w="6167" w:type="dxa"/>
            <w:vAlign w:val="center"/>
          </w:tcPr>
          <w:p w14:paraId="70681E6E"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指标要求</w:t>
            </w:r>
          </w:p>
        </w:tc>
      </w:tr>
      <w:tr w:rsidR="00E257FC" w:rsidRPr="00E45E66" w14:paraId="11B9D0FC" w14:textId="77777777">
        <w:trPr>
          <w:trHeight w:val="285"/>
          <w:jc w:val="center"/>
        </w:trPr>
        <w:tc>
          <w:tcPr>
            <w:tcW w:w="738" w:type="dxa"/>
            <w:shd w:val="clear" w:color="auto" w:fill="auto"/>
            <w:vAlign w:val="center"/>
          </w:tcPr>
          <w:p w14:paraId="16703EFE"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1</w:t>
            </w:r>
          </w:p>
        </w:tc>
        <w:tc>
          <w:tcPr>
            <w:tcW w:w="1617" w:type="dxa"/>
            <w:vAlign w:val="center"/>
          </w:tcPr>
          <w:p w14:paraId="2B916501"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平台要求</w:t>
            </w:r>
          </w:p>
        </w:tc>
        <w:tc>
          <w:tcPr>
            <w:tcW w:w="6167" w:type="dxa"/>
            <w:vAlign w:val="center"/>
          </w:tcPr>
          <w:p w14:paraId="3E5E33BC"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rPr>
              <w:t>提供</w:t>
            </w:r>
            <w:proofErr w:type="gramStart"/>
            <w:r w:rsidRPr="00E45E66">
              <w:rPr>
                <w:rFonts w:ascii="宋体" w:hAnsi="宋体" w:hint="eastAsia"/>
                <w:sz w:val="24"/>
                <w:szCs w:val="24"/>
              </w:rPr>
              <w:t>分级分级</w:t>
            </w:r>
            <w:proofErr w:type="gramEnd"/>
            <w:r w:rsidRPr="00E45E66">
              <w:rPr>
                <w:rFonts w:ascii="宋体" w:hAnsi="宋体" w:hint="eastAsia"/>
                <w:sz w:val="24"/>
                <w:szCs w:val="24"/>
              </w:rPr>
              <w:t>平台（硬件+软件），硬件配置：标准2U机箱，≥32GB 内存，≥6TB硬盘，≥2个</w:t>
            </w:r>
            <w:proofErr w:type="gramStart"/>
            <w:r w:rsidRPr="00E45E66">
              <w:rPr>
                <w:rFonts w:ascii="宋体" w:hAnsi="宋体" w:hint="eastAsia"/>
                <w:sz w:val="24"/>
                <w:szCs w:val="24"/>
              </w:rPr>
              <w:t>千兆电口</w:t>
            </w:r>
            <w:proofErr w:type="gramEnd"/>
            <w:r w:rsidRPr="00E45E66">
              <w:rPr>
                <w:rFonts w:ascii="宋体" w:hAnsi="宋体" w:hint="eastAsia"/>
                <w:sz w:val="24"/>
                <w:szCs w:val="24"/>
              </w:rPr>
              <w:t>，双电源；软件配置：支持≥2个系统资产授权。</w:t>
            </w:r>
          </w:p>
        </w:tc>
      </w:tr>
      <w:tr w:rsidR="00E257FC" w:rsidRPr="00E45E66" w14:paraId="5A91CD0E" w14:textId="77777777">
        <w:trPr>
          <w:trHeight w:val="285"/>
          <w:jc w:val="center"/>
        </w:trPr>
        <w:tc>
          <w:tcPr>
            <w:tcW w:w="738" w:type="dxa"/>
            <w:shd w:val="clear" w:color="auto" w:fill="auto"/>
            <w:vAlign w:val="center"/>
          </w:tcPr>
          <w:p w14:paraId="6759D49C"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2</w:t>
            </w:r>
          </w:p>
        </w:tc>
        <w:tc>
          <w:tcPr>
            <w:tcW w:w="1617" w:type="dxa"/>
            <w:vAlign w:val="center"/>
          </w:tcPr>
          <w:p w14:paraId="27AA7097"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lang w:eastAsia="zh-Hans"/>
              </w:rPr>
              <w:t>行业适配</w:t>
            </w:r>
          </w:p>
        </w:tc>
        <w:tc>
          <w:tcPr>
            <w:tcW w:w="6167" w:type="dxa"/>
            <w:vAlign w:val="center"/>
          </w:tcPr>
          <w:p w14:paraId="4DEF633F" w14:textId="77777777" w:rsidR="00E257FC" w:rsidRPr="00E45E66" w:rsidRDefault="00EE0230">
            <w:pPr>
              <w:spacing w:line="360" w:lineRule="auto"/>
              <w:jc w:val="left"/>
              <w:rPr>
                <w:rFonts w:ascii="宋体" w:hAnsi="宋体"/>
                <w:b/>
                <w:bCs/>
                <w:i/>
                <w:iCs/>
                <w:sz w:val="24"/>
                <w:szCs w:val="24"/>
                <w:u w:val="single"/>
              </w:rPr>
            </w:pPr>
            <w:r w:rsidRPr="00E45E66">
              <w:rPr>
                <w:rFonts w:ascii="宋体" w:hAnsi="宋体" w:hint="eastAsia"/>
                <w:b/>
                <w:bCs/>
                <w:i/>
                <w:iCs/>
                <w:sz w:val="24"/>
                <w:szCs w:val="24"/>
                <w:u w:val="single"/>
              </w:rPr>
              <w:t>1）分类分级产品成熟度在3年以上，以软件著作权登记时间为准；支持对不同行业的数据标准和分类分级标准进行灵活适配，内置专业医疗行业模版。</w:t>
            </w:r>
          </w:p>
          <w:p w14:paraId="0A9D5913" w14:textId="77777777" w:rsidR="00E257FC" w:rsidRPr="00E45E66" w:rsidRDefault="00EE0230">
            <w:pPr>
              <w:spacing w:line="360" w:lineRule="auto"/>
              <w:jc w:val="left"/>
              <w:rPr>
                <w:rFonts w:ascii="宋体" w:hAnsi="宋体"/>
                <w:sz w:val="24"/>
                <w:szCs w:val="24"/>
              </w:rPr>
            </w:pPr>
            <w:r w:rsidRPr="00E45E66">
              <w:rPr>
                <w:rFonts w:ascii="宋体" w:hAnsi="宋体" w:hint="eastAsia"/>
                <w:b/>
                <w:bCs/>
                <w:i/>
                <w:iCs/>
                <w:sz w:val="24"/>
                <w:szCs w:val="24"/>
                <w:u w:val="single"/>
              </w:rPr>
              <w:t>2）分类分级参照国家、地方及行业相关标准，结合南京医科大学附属口腔医院的实际业务情况，分类分级平台自动输出《字段分类分级清单》。提供系统相关功能截图并加盖公章</w:t>
            </w:r>
            <w:r w:rsidRPr="00E45E66">
              <w:rPr>
                <w:rFonts w:ascii="宋体" w:hAnsi="宋体" w:hint="eastAsia"/>
                <w:sz w:val="24"/>
                <w:szCs w:val="24"/>
              </w:rPr>
              <w:t>。</w:t>
            </w:r>
          </w:p>
        </w:tc>
      </w:tr>
      <w:tr w:rsidR="00E257FC" w:rsidRPr="00E45E66" w14:paraId="1B56DFD4" w14:textId="77777777">
        <w:trPr>
          <w:trHeight w:val="285"/>
          <w:jc w:val="center"/>
        </w:trPr>
        <w:tc>
          <w:tcPr>
            <w:tcW w:w="738" w:type="dxa"/>
            <w:shd w:val="clear" w:color="auto" w:fill="auto"/>
            <w:vAlign w:val="center"/>
          </w:tcPr>
          <w:p w14:paraId="54A72C5C"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4</w:t>
            </w:r>
          </w:p>
        </w:tc>
        <w:tc>
          <w:tcPr>
            <w:tcW w:w="1617" w:type="dxa"/>
            <w:vAlign w:val="center"/>
          </w:tcPr>
          <w:p w14:paraId="5DF8BF23"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数据源适配</w:t>
            </w:r>
          </w:p>
        </w:tc>
        <w:tc>
          <w:tcPr>
            <w:tcW w:w="6167" w:type="dxa"/>
            <w:vAlign w:val="center"/>
          </w:tcPr>
          <w:p w14:paraId="310957B7"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rPr>
              <w:t>产品应支持目前主流关系型数据库、国产数据库、大数据平台和多类型格式文件；</w:t>
            </w:r>
          </w:p>
          <w:p w14:paraId="47F3F73B"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rPr>
              <w:t>支持主流关系型数据库Oracle、SQL Server、MySQL、</w:t>
            </w:r>
            <w:proofErr w:type="spellStart"/>
            <w:r w:rsidRPr="00E45E66">
              <w:rPr>
                <w:rFonts w:ascii="宋体" w:hAnsi="宋体" w:hint="eastAsia"/>
                <w:sz w:val="24"/>
                <w:szCs w:val="24"/>
              </w:rPr>
              <w:t>MariaDB</w:t>
            </w:r>
            <w:proofErr w:type="spellEnd"/>
            <w:r w:rsidRPr="00E45E66">
              <w:rPr>
                <w:rFonts w:ascii="宋体" w:hAnsi="宋体" w:hint="eastAsia"/>
                <w:sz w:val="24"/>
                <w:szCs w:val="24"/>
              </w:rPr>
              <w:t>、DB2、PostgreSQL、</w:t>
            </w:r>
            <w:proofErr w:type="spellStart"/>
            <w:r w:rsidRPr="00E45E66">
              <w:rPr>
                <w:rFonts w:ascii="宋体" w:hAnsi="宋体" w:hint="eastAsia"/>
                <w:sz w:val="24"/>
                <w:szCs w:val="24"/>
              </w:rPr>
              <w:t>Greenplum</w:t>
            </w:r>
            <w:proofErr w:type="spellEnd"/>
            <w:r w:rsidRPr="00E45E66">
              <w:rPr>
                <w:rFonts w:ascii="宋体" w:hAnsi="宋体" w:hint="eastAsia"/>
                <w:sz w:val="24"/>
                <w:szCs w:val="24"/>
              </w:rPr>
              <w:t>、</w:t>
            </w:r>
            <w:proofErr w:type="spellStart"/>
            <w:r w:rsidRPr="00E45E66">
              <w:rPr>
                <w:rFonts w:ascii="宋体" w:hAnsi="宋体" w:hint="eastAsia"/>
                <w:sz w:val="24"/>
                <w:szCs w:val="24"/>
              </w:rPr>
              <w:t>informix</w:t>
            </w:r>
            <w:proofErr w:type="spellEnd"/>
            <w:r w:rsidRPr="00E45E66">
              <w:rPr>
                <w:rFonts w:ascii="宋体" w:hAnsi="宋体" w:hint="eastAsia"/>
                <w:sz w:val="24"/>
                <w:szCs w:val="24"/>
              </w:rPr>
              <w:t>、As400、CACHE、Sybase、</w:t>
            </w:r>
            <w:proofErr w:type="spellStart"/>
            <w:r w:rsidRPr="00E45E66">
              <w:rPr>
                <w:rFonts w:ascii="宋体" w:hAnsi="宋体" w:hint="eastAsia"/>
                <w:sz w:val="24"/>
                <w:szCs w:val="24"/>
              </w:rPr>
              <w:t>OceanBase</w:t>
            </w:r>
            <w:proofErr w:type="spellEnd"/>
            <w:r w:rsidRPr="00E45E66">
              <w:rPr>
                <w:rFonts w:ascii="宋体" w:hAnsi="宋体" w:hint="eastAsia"/>
                <w:sz w:val="24"/>
                <w:szCs w:val="24"/>
              </w:rPr>
              <w:t>、Hana、Vertica、</w:t>
            </w:r>
            <w:proofErr w:type="spellStart"/>
            <w:r w:rsidRPr="00E45E66">
              <w:rPr>
                <w:rFonts w:ascii="宋体" w:hAnsi="宋体" w:hint="eastAsia"/>
                <w:sz w:val="24"/>
                <w:szCs w:val="24"/>
              </w:rPr>
              <w:t>ClickHouse</w:t>
            </w:r>
            <w:proofErr w:type="spellEnd"/>
            <w:r w:rsidRPr="00E45E66">
              <w:rPr>
                <w:rFonts w:ascii="宋体" w:hAnsi="宋体" w:hint="eastAsia"/>
                <w:sz w:val="24"/>
                <w:szCs w:val="24"/>
              </w:rPr>
              <w:t>、Teradata、</w:t>
            </w:r>
            <w:proofErr w:type="spellStart"/>
            <w:r w:rsidRPr="00E45E66">
              <w:rPr>
                <w:rFonts w:ascii="宋体" w:hAnsi="宋体" w:hint="eastAsia"/>
                <w:sz w:val="24"/>
                <w:szCs w:val="24"/>
              </w:rPr>
              <w:t>InterSystem</w:t>
            </w:r>
            <w:proofErr w:type="spellEnd"/>
            <w:r w:rsidRPr="00E45E66">
              <w:rPr>
                <w:rFonts w:ascii="宋体" w:hAnsi="宋体" w:hint="eastAsia"/>
                <w:sz w:val="24"/>
                <w:szCs w:val="24"/>
              </w:rPr>
              <w:t>、</w:t>
            </w:r>
            <w:proofErr w:type="spellStart"/>
            <w:r w:rsidRPr="00E45E66">
              <w:rPr>
                <w:rFonts w:ascii="宋体" w:hAnsi="宋体" w:hint="eastAsia"/>
                <w:sz w:val="24"/>
                <w:szCs w:val="24"/>
              </w:rPr>
              <w:t>IoTDB</w:t>
            </w:r>
            <w:proofErr w:type="spellEnd"/>
            <w:r w:rsidRPr="00E45E66">
              <w:rPr>
                <w:rFonts w:ascii="宋体" w:hAnsi="宋体" w:hint="eastAsia"/>
                <w:sz w:val="24"/>
                <w:szCs w:val="24"/>
              </w:rPr>
              <w:t>、</w:t>
            </w:r>
            <w:proofErr w:type="spellStart"/>
            <w:r w:rsidRPr="00E45E66">
              <w:rPr>
                <w:rFonts w:ascii="宋体" w:hAnsi="宋体" w:hint="eastAsia"/>
                <w:sz w:val="24"/>
                <w:szCs w:val="24"/>
              </w:rPr>
              <w:t>StarRocks</w:t>
            </w:r>
            <w:proofErr w:type="spellEnd"/>
            <w:r w:rsidRPr="00E45E66">
              <w:rPr>
                <w:rFonts w:ascii="宋体" w:hAnsi="宋体" w:hint="eastAsia"/>
                <w:sz w:val="24"/>
                <w:szCs w:val="24"/>
              </w:rPr>
              <w:t>、Doris等；国产数据库包括达梦、Inspur K-DB、</w:t>
            </w:r>
            <w:proofErr w:type="spellStart"/>
            <w:r w:rsidRPr="00E45E66">
              <w:rPr>
                <w:rFonts w:ascii="宋体" w:hAnsi="宋体" w:hint="eastAsia"/>
                <w:sz w:val="24"/>
                <w:szCs w:val="24"/>
              </w:rPr>
              <w:t>Gbase</w:t>
            </w:r>
            <w:proofErr w:type="spellEnd"/>
            <w:r w:rsidRPr="00E45E66">
              <w:rPr>
                <w:rFonts w:ascii="宋体" w:hAnsi="宋体" w:hint="eastAsia"/>
                <w:sz w:val="24"/>
                <w:szCs w:val="24"/>
              </w:rPr>
              <w:t>、</w:t>
            </w:r>
            <w:proofErr w:type="spellStart"/>
            <w:r w:rsidRPr="00E45E66">
              <w:rPr>
                <w:rFonts w:ascii="宋体" w:hAnsi="宋体" w:hint="eastAsia"/>
                <w:sz w:val="24"/>
                <w:szCs w:val="24"/>
              </w:rPr>
              <w:t>KingBase</w:t>
            </w:r>
            <w:proofErr w:type="spellEnd"/>
            <w:r w:rsidRPr="00E45E66">
              <w:rPr>
                <w:rFonts w:ascii="宋体" w:hAnsi="宋体" w:hint="eastAsia"/>
                <w:sz w:val="24"/>
                <w:szCs w:val="24"/>
              </w:rPr>
              <w:t>、Gauss200、TRANSWARP INCEPTOR（星环/</w:t>
            </w:r>
            <w:proofErr w:type="spellStart"/>
            <w:r w:rsidRPr="00E45E66">
              <w:rPr>
                <w:rFonts w:ascii="宋体" w:hAnsi="宋体" w:hint="eastAsia"/>
                <w:sz w:val="24"/>
                <w:szCs w:val="24"/>
              </w:rPr>
              <w:t>tdh</w:t>
            </w:r>
            <w:proofErr w:type="spellEnd"/>
            <w:r w:rsidRPr="00E45E66">
              <w:rPr>
                <w:rFonts w:ascii="宋体" w:hAnsi="宋体" w:hint="eastAsia"/>
                <w:sz w:val="24"/>
                <w:szCs w:val="24"/>
              </w:rPr>
              <w:t>）、</w:t>
            </w:r>
            <w:proofErr w:type="spellStart"/>
            <w:r w:rsidRPr="00E45E66">
              <w:rPr>
                <w:rFonts w:ascii="宋体" w:hAnsi="宋体" w:hint="eastAsia"/>
                <w:sz w:val="24"/>
                <w:szCs w:val="24"/>
              </w:rPr>
              <w:t>TiDB</w:t>
            </w:r>
            <w:proofErr w:type="spellEnd"/>
            <w:r w:rsidRPr="00E45E66">
              <w:rPr>
                <w:rFonts w:ascii="宋体" w:hAnsi="宋体" w:hint="eastAsia"/>
                <w:sz w:val="24"/>
                <w:szCs w:val="24"/>
              </w:rPr>
              <w:t>、</w:t>
            </w:r>
            <w:proofErr w:type="spellStart"/>
            <w:r w:rsidRPr="00E45E66">
              <w:rPr>
                <w:rFonts w:ascii="宋体" w:hAnsi="宋体" w:hint="eastAsia"/>
                <w:sz w:val="24"/>
                <w:szCs w:val="24"/>
              </w:rPr>
              <w:lastRenderedPageBreak/>
              <w:t>GoldenDB</w:t>
            </w:r>
            <w:proofErr w:type="spellEnd"/>
            <w:r w:rsidRPr="00E45E66">
              <w:rPr>
                <w:rFonts w:ascii="宋体" w:hAnsi="宋体" w:hint="eastAsia"/>
                <w:sz w:val="24"/>
                <w:szCs w:val="24"/>
              </w:rPr>
              <w:t>、TDSQL、UXDB、OSCAR、</w:t>
            </w:r>
            <w:proofErr w:type="spellStart"/>
            <w:r w:rsidRPr="00E45E66">
              <w:rPr>
                <w:rFonts w:ascii="宋体" w:hAnsi="宋体" w:hint="eastAsia"/>
                <w:sz w:val="24"/>
                <w:szCs w:val="24"/>
              </w:rPr>
              <w:t>AntDB</w:t>
            </w:r>
            <w:proofErr w:type="spellEnd"/>
            <w:r w:rsidRPr="00E45E66">
              <w:rPr>
                <w:rFonts w:ascii="宋体" w:hAnsi="宋体" w:hint="eastAsia"/>
                <w:sz w:val="24"/>
                <w:szCs w:val="24"/>
              </w:rPr>
              <w:t>、</w:t>
            </w:r>
            <w:proofErr w:type="spellStart"/>
            <w:r w:rsidRPr="00E45E66">
              <w:rPr>
                <w:rFonts w:ascii="宋体" w:hAnsi="宋体" w:hint="eastAsia"/>
                <w:sz w:val="24"/>
                <w:szCs w:val="24"/>
              </w:rPr>
              <w:t>Highgo</w:t>
            </w:r>
            <w:proofErr w:type="spellEnd"/>
            <w:r w:rsidRPr="00E45E66">
              <w:rPr>
                <w:rFonts w:ascii="宋体" w:hAnsi="宋体" w:hint="eastAsia"/>
                <w:sz w:val="24"/>
                <w:szCs w:val="24"/>
              </w:rPr>
              <w:t>、</w:t>
            </w:r>
            <w:proofErr w:type="spellStart"/>
            <w:r w:rsidRPr="00E45E66">
              <w:rPr>
                <w:rFonts w:ascii="宋体" w:hAnsi="宋体" w:hint="eastAsia"/>
                <w:sz w:val="24"/>
                <w:szCs w:val="24"/>
              </w:rPr>
              <w:t>OpenGauss</w:t>
            </w:r>
            <w:proofErr w:type="spellEnd"/>
            <w:r w:rsidRPr="00E45E66">
              <w:rPr>
                <w:rFonts w:ascii="宋体" w:hAnsi="宋体" w:hint="eastAsia"/>
                <w:sz w:val="24"/>
                <w:szCs w:val="24"/>
              </w:rPr>
              <w:t>、</w:t>
            </w:r>
            <w:proofErr w:type="spellStart"/>
            <w:r w:rsidRPr="00E45E66">
              <w:rPr>
                <w:rFonts w:ascii="宋体" w:hAnsi="宋体" w:hint="eastAsia"/>
                <w:sz w:val="24"/>
                <w:szCs w:val="24"/>
              </w:rPr>
              <w:t>SequoiaDB</w:t>
            </w:r>
            <w:proofErr w:type="spellEnd"/>
            <w:r w:rsidRPr="00E45E66">
              <w:rPr>
                <w:rFonts w:ascii="宋体" w:hAnsi="宋体" w:hint="eastAsia"/>
                <w:sz w:val="24"/>
                <w:szCs w:val="24"/>
              </w:rPr>
              <w:t xml:space="preserve"> </w:t>
            </w:r>
            <w:proofErr w:type="spellStart"/>
            <w:r w:rsidRPr="00E45E66">
              <w:rPr>
                <w:rFonts w:ascii="宋体" w:hAnsi="宋体" w:hint="eastAsia"/>
                <w:sz w:val="24"/>
                <w:szCs w:val="24"/>
              </w:rPr>
              <w:t>mysql</w:t>
            </w:r>
            <w:proofErr w:type="spellEnd"/>
            <w:r w:rsidRPr="00E45E66">
              <w:rPr>
                <w:rFonts w:ascii="宋体" w:hAnsi="宋体" w:hint="eastAsia"/>
                <w:sz w:val="24"/>
                <w:szCs w:val="24"/>
              </w:rPr>
              <w:t>、</w:t>
            </w:r>
            <w:proofErr w:type="spellStart"/>
            <w:r w:rsidRPr="00E45E66">
              <w:rPr>
                <w:rFonts w:ascii="宋体" w:hAnsi="宋体" w:hint="eastAsia"/>
                <w:sz w:val="24"/>
                <w:szCs w:val="24"/>
              </w:rPr>
              <w:t>HotDB</w:t>
            </w:r>
            <w:proofErr w:type="spellEnd"/>
            <w:r w:rsidRPr="00E45E66">
              <w:rPr>
                <w:rFonts w:ascii="宋体" w:hAnsi="宋体" w:hint="eastAsia"/>
                <w:sz w:val="24"/>
                <w:szCs w:val="24"/>
              </w:rPr>
              <w:t xml:space="preserve"> 、</w:t>
            </w:r>
            <w:proofErr w:type="spellStart"/>
            <w:r w:rsidRPr="00E45E66">
              <w:rPr>
                <w:rFonts w:ascii="宋体" w:hAnsi="宋体" w:hint="eastAsia"/>
                <w:sz w:val="24"/>
                <w:szCs w:val="24"/>
              </w:rPr>
              <w:t>VastBase</w:t>
            </w:r>
            <w:proofErr w:type="spellEnd"/>
            <w:r w:rsidRPr="00E45E66">
              <w:rPr>
                <w:rFonts w:ascii="宋体" w:hAnsi="宋体" w:hint="eastAsia"/>
                <w:sz w:val="24"/>
                <w:szCs w:val="24"/>
              </w:rPr>
              <w:t>、</w:t>
            </w:r>
            <w:proofErr w:type="spellStart"/>
            <w:r w:rsidRPr="00E45E66">
              <w:rPr>
                <w:rFonts w:ascii="宋体" w:hAnsi="宋体" w:hint="eastAsia"/>
                <w:sz w:val="24"/>
                <w:szCs w:val="24"/>
              </w:rPr>
              <w:t>KunDB</w:t>
            </w:r>
            <w:proofErr w:type="spellEnd"/>
            <w:r w:rsidRPr="00E45E66">
              <w:rPr>
                <w:rFonts w:ascii="宋体" w:hAnsi="宋体" w:hint="eastAsia"/>
                <w:sz w:val="24"/>
                <w:szCs w:val="24"/>
              </w:rPr>
              <w:t>、</w:t>
            </w:r>
            <w:proofErr w:type="spellStart"/>
            <w:r w:rsidRPr="00E45E66">
              <w:rPr>
                <w:rFonts w:ascii="宋体" w:hAnsi="宋体" w:hint="eastAsia"/>
                <w:sz w:val="24"/>
                <w:szCs w:val="24"/>
              </w:rPr>
              <w:t>GoldenDB</w:t>
            </w:r>
            <w:proofErr w:type="spellEnd"/>
            <w:r w:rsidRPr="00E45E66">
              <w:rPr>
                <w:rFonts w:ascii="宋体" w:hAnsi="宋体" w:hint="eastAsia"/>
                <w:sz w:val="24"/>
                <w:szCs w:val="24"/>
              </w:rPr>
              <w:t>、崖山等；</w:t>
            </w:r>
          </w:p>
          <w:p w14:paraId="6917701D"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rPr>
              <w:t>支持大数据平台Hive、TDH、</w:t>
            </w:r>
            <w:proofErr w:type="spellStart"/>
            <w:r w:rsidRPr="00E45E66">
              <w:rPr>
                <w:rFonts w:ascii="宋体" w:hAnsi="宋体" w:hint="eastAsia"/>
                <w:sz w:val="24"/>
                <w:szCs w:val="24"/>
              </w:rPr>
              <w:t>Hbase</w:t>
            </w:r>
            <w:proofErr w:type="spellEnd"/>
            <w:r w:rsidRPr="00E45E66">
              <w:rPr>
                <w:rFonts w:ascii="宋体" w:hAnsi="宋体" w:hint="eastAsia"/>
                <w:sz w:val="24"/>
                <w:szCs w:val="24"/>
              </w:rPr>
              <w:t>、</w:t>
            </w:r>
            <w:proofErr w:type="spellStart"/>
            <w:r w:rsidRPr="00E45E66">
              <w:rPr>
                <w:rFonts w:ascii="宋体" w:hAnsi="宋体" w:hint="eastAsia"/>
                <w:sz w:val="24"/>
                <w:szCs w:val="24"/>
              </w:rPr>
              <w:t>ArgoDB</w:t>
            </w:r>
            <w:proofErr w:type="spellEnd"/>
            <w:r w:rsidRPr="00E45E66">
              <w:rPr>
                <w:rFonts w:ascii="宋体" w:hAnsi="宋体" w:hint="eastAsia"/>
                <w:sz w:val="24"/>
                <w:szCs w:val="24"/>
              </w:rPr>
              <w:t>、</w:t>
            </w:r>
            <w:proofErr w:type="spellStart"/>
            <w:r w:rsidRPr="00E45E66">
              <w:rPr>
                <w:rFonts w:ascii="宋体" w:hAnsi="宋体" w:hint="eastAsia"/>
                <w:sz w:val="24"/>
                <w:szCs w:val="24"/>
              </w:rPr>
              <w:t>FusionInsight</w:t>
            </w:r>
            <w:proofErr w:type="spellEnd"/>
            <w:r w:rsidRPr="00E45E66">
              <w:rPr>
                <w:rFonts w:ascii="宋体" w:hAnsi="宋体" w:hint="eastAsia"/>
                <w:sz w:val="24"/>
                <w:szCs w:val="24"/>
              </w:rPr>
              <w:t xml:space="preserve"> Hive、Presto、</w:t>
            </w:r>
            <w:proofErr w:type="spellStart"/>
            <w:r w:rsidRPr="00E45E66">
              <w:rPr>
                <w:rFonts w:ascii="宋体" w:hAnsi="宋体" w:hint="eastAsia"/>
                <w:sz w:val="24"/>
                <w:szCs w:val="24"/>
              </w:rPr>
              <w:t>MaxCompute</w:t>
            </w:r>
            <w:proofErr w:type="spellEnd"/>
            <w:r w:rsidRPr="00E45E66">
              <w:rPr>
                <w:rFonts w:ascii="宋体" w:hAnsi="宋体" w:hint="eastAsia"/>
                <w:sz w:val="24"/>
                <w:szCs w:val="24"/>
              </w:rPr>
              <w:t>、Impala；</w:t>
            </w:r>
          </w:p>
          <w:p w14:paraId="62244A3C"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rPr>
              <w:t>支持云数据库（阿里云RDS - MySQL</w:t>
            </w:r>
            <w:r w:rsidRPr="00E45E66">
              <w:rPr>
                <w:rFonts w:ascii="宋体" w:hAnsi="宋体" w:hint="eastAsia"/>
                <w:sz w:val="24"/>
                <w:szCs w:val="24"/>
                <w:lang w:eastAsia="zh-Hans"/>
              </w:rPr>
              <w:t>，</w:t>
            </w:r>
            <w:r w:rsidRPr="00E45E66">
              <w:rPr>
                <w:rFonts w:ascii="宋体" w:hAnsi="宋体" w:hint="eastAsia"/>
                <w:sz w:val="24"/>
                <w:szCs w:val="24"/>
              </w:rPr>
              <w:t xml:space="preserve">阿里云RDS - </w:t>
            </w:r>
            <w:r w:rsidRPr="00E45E66">
              <w:rPr>
                <w:rFonts w:ascii="宋体" w:hAnsi="宋体" w:hint="eastAsia"/>
                <w:sz w:val="24"/>
                <w:szCs w:val="24"/>
                <w:lang w:eastAsia="zh-Hans"/>
              </w:rPr>
              <w:t>SQL server，</w:t>
            </w:r>
            <w:r w:rsidRPr="00E45E66">
              <w:rPr>
                <w:rFonts w:ascii="宋体" w:hAnsi="宋体" w:hint="eastAsia"/>
                <w:sz w:val="24"/>
                <w:szCs w:val="24"/>
              </w:rPr>
              <w:t xml:space="preserve">阿里云RDS - </w:t>
            </w:r>
            <w:r w:rsidRPr="00E45E66">
              <w:rPr>
                <w:rFonts w:ascii="宋体" w:hAnsi="宋体" w:hint="eastAsia"/>
                <w:sz w:val="24"/>
                <w:szCs w:val="24"/>
                <w:lang w:eastAsia="zh-Hans"/>
              </w:rPr>
              <w:t>PostgreSQL</w:t>
            </w:r>
            <w:r w:rsidRPr="00E45E66">
              <w:rPr>
                <w:rFonts w:ascii="宋体" w:hAnsi="宋体" w:hint="eastAsia"/>
                <w:sz w:val="24"/>
                <w:szCs w:val="24"/>
              </w:rPr>
              <w:t>）；</w:t>
            </w:r>
          </w:p>
          <w:p w14:paraId="1C3ACD91"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rPr>
              <w:t>文件类型至少包括txt、csv、</w:t>
            </w:r>
            <w:proofErr w:type="spellStart"/>
            <w:r w:rsidRPr="00E45E66">
              <w:rPr>
                <w:rFonts w:ascii="宋体" w:hAnsi="宋体" w:hint="eastAsia"/>
                <w:sz w:val="24"/>
                <w:szCs w:val="24"/>
              </w:rPr>
              <w:t>xls</w:t>
            </w:r>
            <w:proofErr w:type="spellEnd"/>
            <w:r w:rsidRPr="00E45E66">
              <w:rPr>
                <w:rFonts w:ascii="宋体" w:hAnsi="宋体" w:hint="eastAsia"/>
                <w:sz w:val="24"/>
                <w:szCs w:val="24"/>
              </w:rPr>
              <w:t>、</w:t>
            </w:r>
            <w:proofErr w:type="spellStart"/>
            <w:r w:rsidRPr="00E45E66">
              <w:rPr>
                <w:rFonts w:ascii="宋体" w:hAnsi="宋体" w:hint="eastAsia"/>
                <w:sz w:val="24"/>
                <w:szCs w:val="24"/>
              </w:rPr>
              <w:t>xlsx</w:t>
            </w:r>
            <w:proofErr w:type="spellEnd"/>
            <w:r w:rsidRPr="00E45E66">
              <w:rPr>
                <w:rFonts w:ascii="宋体" w:hAnsi="宋体" w:hint="eastAsia"/>
                <w:sz w:val="24"/>
                <w:szCs w:val="24"/>
              </w:rPr>
              <w:t>、元数据、</w:t>
            </w:r>
            <w:proofErr w:type="spellStart"/>
            <w:r w:rsidRPr="00E45E66">
              <w:rPr>
                <w:rFonts w:ascii="宋体" w:hAnsi="宋体" w:hint="eastAsia"/>
                <w:sz w:val="24"/>
                <w:szCs w:val="24"/>
              </w:rPr>
              <w:t>json</w:t>
            </w:r>
            <w:proofErr w:type="spellEnd"/>
            <w:r w:rsidRPr="00E45E66">
              <w:rPr>
                <w:rFonts w:ascii="宋体" w:hAnsi="宋体" w:hint="eastAsia"/>
                <w:sz w:val="24"/>
                <w:szCs w:val="24"/>
              </w:rPr>
              <w:t>、xml、html等；支持上传压缩文件，实现数据源导入；支持通过FTP/SFTP/LOCAL文件协议对csv、txt等文件进行数据解析；</w:t>
            </w:r>
          </w:p>
        </w:tc>
      </w:tr>
      <w:tr w:rsidR="00E257FC" w:rsidRPr="00E45E66" w14:paraId="568DB4F8" w14:textId="77777777">
        <w:trPr>
          <w:trHeight w:val="285"/>
          <w:jc w:val="center"/>
        </w:trPr>
        <w:tc>
          <w:tcPr>
            <w:tcW w:w="738" w:type="dxa"/>
            <w:vMerge w:val="restart"/>
            <w:vAlign w:val="center"/>
          </w:tcPr>
          <w:p w14:paraId="766A1EFC"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lastRenderedPageBreak/>
              <w:t>5</w:t>
            </w:r>
          </w:p>
        </w:tc>
        <w:tc>
          <w:tcPr>
            <w:tcW w:w="1617" w:type="dxa"/>
            <w:vMerge w:val="restart"/>
            <w:vAlign w:val="center"/>
          </w:tcPr>
          <w:p w14:paraId="23D1F4CD"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lang w:eastAsia="zh-Hans"/>
              </w:rPr>
              <w:t>分类分级标准</w:t>
            </w:r>
          </w:p>
        </w:tc>
        <w:tc>
          <w:tcPr>
            <w:tcW w:w="6167" w:type="dxa"/>
            <w:vAlign w:val="center"/>
          </w:tcPr>
          <w:p w14:paraId="3C208C4F" w14:textId="4D48593A"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rPr>
              <w:t>▲</w:t>
            </w:r>
            <w:r w:rsidRPr="00E45E66">
              <w:rPr>
                <w:rFonts w:ascii="宋体" w:hAnsi="宋体" w:hint="eastAsia"/>
                <w:sz w:val="24"/>
                <w:szCs w:val="24"/>
                <w:lang w:eastAsia="zh-Hans"/>
              </w:rPr>
              <w:t>内置分类分级指南以及结合行业分类数据，可支持数据的新增及分类分级配置（提供功能截图并加盖公章）。</w:t>
            </w:r>
          </w:p>
        </w:tc>
      </w:tr>
      <w:tr w:rsidR="00E257FC" w:rsidRPr="00E45E66" w14:paraId="1EBE5107" w14:textId="77777777">
        <w:trPr>
          <w:trHeight w:val="285"/>
          <w:jc w:val="center"/>
        </w:trPr>
        <w:tc>
          <w:tcPr>
            <w:tcW w:w="738" w:type="dxa"/>
            <w:vMerge/>
            <w:shd w:val="clear" w:color="auto" w:fill="auto"/>
            <w:vAlign w:val="center"/>
          </w:tcPr>
          <w:p w14:paraId="66F02A0D" w14:textId="77777777" w:rsidR="00E257FC" w:rsidRPr="00E45E66" w:rsidRDefault="00E257FC">
            <w:pPr>
              <w:spacing w:line="360" w:lineRule="auto"/>
              <w:jc w:val="center"/>
              <w:rPr>
                <w:rFonts w:ascii="宋体" w:hAnsi="宋体"/>
                <w:sz w:val="24"/>
                <w:szCs w:val="24"/>
              </w:rPr>
            </w:pPr>
          </w:p>
        </w:tc>
        <w:tc>
          <w:tcPr>
            <w:tcW w:w="1617" w:type="dxa"/>
            <w:vMerge/>
            <w:vAlign w:val="center"/>
          </w:tcPr>
          <w:p w14:paraId="2628FC0C" w14:textId="77777777" w:rsidR="00E257FC" w:rsidRPr="00E45E66" w:rsidRDefault="00E257FC">
            <w:pPr>
              <w:spacing w:line="360" w:lineRule="auto"/>
              <w:jc w:val="center"/>
              <w:rPr>
                <w:rFonts w:ascii="宋体" w:hAnsi="宋体"/>
                <w:sz w:val="24"/>
                <w:szCs w:val="24"/>
              </w:rPr>
            </w:pPr>
          </w:p>
        </w:tc>
        <w:tc>
          <w:tcPr>
            <w:tcW w:w="6167" w:type="dxa"/>
            <w:vAlign w:val="center"/>
          </w:tcPr>
          <w:p w14:paraId="75E7A73D" w14:textId="6B93D6C4"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rPr>
              <w:t>▲</w:t>
            </w:r>
            <w:r w:rsidRPr="00E45E66">
              <w:rPr>
                <w:rFonts w:ascii="宋体" w:hAnsi="宋体" w:hint="eastAsia"/>
                <w:sz w:val="24"/>
                <w:szCs w:val="24"/>
                <w:lang w:eastAsia="zh-Hans"/>
              </w:rPr>
              <w:t>支持对业务术语设置固定分级和多档动态分级规则，数据量达到动态分级配置的量级时自动将安全级别上升到配置的级别，实现根据数据量动态升降安全级别；（提供功能截图并加盖公章）</w:t>
            </w:r>
          </w:p>
        </w:tc>
      </w:tr>
      <w:tr w:rsidR="00E257FC" w:rsidRPr="00E45E66" w14:paraId="40A6F8C2" w14:textId="77777777">
        <w:trPr>
          <w:trHeight w:val="285"/>
          <w:jc w:val="center"/>
        </w:trPr>
        <w:tc>
          <w:tcPr>
            <w:tcW w:w="738" w:type="dxa"/>
            <w:shd w:val="clear" w:color="auto" w:fill="auto"/>
            <w:vAlign w:val="center"/>
          </w:tcPr>
          <w:p w14:paraId="76AE9F59"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6</w:t>
            </w:r>
          </w:p>
        </w:tc>
        <w:tc>
          <w:tcPr>
            <w:tcW w:w="1617" w:type="dxa"/>
            <w:vAlign w:val="center"/>
          </w:tcPr>
          <w:p w14:paraId="0E897D20"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lang w:eastAsia="zh-Hans"/>
              </w:rPr>
              <w:t>分类分级智能化</w:t>
            </w:r>
          </w:p>
        </w:tc>
        <w:tc>
          <w:tcPr>
            <w:tcW w:w="6167" w:type="dxa"/>
            <w:vAlign w:val="center"/>
          </w:tcPr>
          <w:p w14:paraId="0FA5017A"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1）支持表格分类分级配置，表格分类包括分类集合和就多原则两种分类策略，表格分级支持就高原则和加权计算两种分级策略。</w:t>
            </w:r>
          </w:p>
          <w:p w14:paraId="75E8A828"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2）支持用户维护和定义数据资产的业务标准，具备用户自定义业务术语。</w:t>
            </w:r>
          </w:p>
          <w:p w14:paraId="5555697E"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rPr>
              <w:t>3）▲</w:t>
            </w:r>
            <w:r w:rsidRPr="00E45E66">
              <w:rPr>
                <w:rFonts w:ascii="宋体" w:hAnsi="宋体" w:hint="eastAsia"/>
                <w:sz w:val="24"/>
                <w:szCs w:val="24"/>
                <w:lang w:eastAsia="zh-Hans"/>
              </w:rPr>
              <w:t>支持通过NLP翻译、特征工程、大模型，为字段推荐业务术语；支持将字段名称语义化后的信息、字段注释通过NLP技术自动匹配，以及将数据内容经特征工程分析后匹配数据业务术语；</w:t>
            </w:r>
          </w:p>
          <w:p w14:paraId="3E992406" w14:textId="21A30F19"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支持为NLP翻译、特征工程设置相似度匹配基线（提供功能截图并加盖公章）</w:t>
            </w:r>
          </w:p>
        </w:tc>
      </w:tr>
      <w:tr w:rsidR="00E257FC" w:rsidRPr="00E45E66" w14:paraId="29F32209" w14:textId="77777777">
        <w:trPr>
          <w:trHeight w:val="285"/>
          <w:jc w:val="center"/>
        </w:trPr>
        <w:tc>
          <w:tcPr>
            <w:tcW w:w="738" w:type="dxa"/>
            <w:vMerge w:val="restart"/>
            <w:vAlign w:val="center"/>
          </w:tcPr>
          <w:p w14:paraId="369A2C64"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7</w:t>
            </w:r>
          </w:p>
        </w:tc>
        <w:tc>
          <w:tcPr>
            <w:tcW w:w="1617" w:type="dxa"/>
            <w:vMerge w:val="restart"/>
            <w:vAlign w:val="center"/>
          </w:tcPr>
          <w:p w14:paraId="7030C9E7"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数据分析报</w:t>
            </w:r>
            <w:r w:rsidRPr="00E45E66">
              <w:rPr>
                <w:rFonts w:ascii="宋体" w:hAnsi="宋体" w:hint="eastAsia"/>
                <w:sz w:val="24"/>
                <w:szCs w:val="24"/>
                <w:lang w:eastAsia="zh-Hans"/>
              </w:rPr>
              <w:lastRenderedPageBreak/>
              <w:t>告自动生成</w:t>
            </w:r>
          </w:p>
        </w:tc>
        <w:tc>
          <w:tcPr>
            <w:tcW w:w="6167" w:type="dxa"/>
            <w:vAlign w:val="center"/>
          </w:tcPr>
          <w:p w14:paraId="4A516F7A"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lastRenderedPageBreak/>
              <w:t>系统提供完整、直观、内容丰富的分类分级结果报告，支</w:t>
            </w:r>
            <w:r w:rsidRPr="00E45E66">
              <w:rPr>
                <w:rFonts w:ascii="宋体" w:hAnsi="宋体" w:hint="eastAsia"/>
                <w:sz w:val="24"/>
                <w:szCs w:val="24"/>
                <w:lang w:eastAsia="zh-Hans"/>
              </w:rPr>
              <w:lastRenderedPageBreak/>
              <w:t>持用户进行导出。支持以标准为基础单位，全局或按照单个数据源视角，统计分析分类分级结果，输出分类分级报告；分类分级报告支持在线查看，也可通过PDF、WORD等多种格式导出至本地查看；分类分级报告应包含涉及的数据源数量、业务术语数量、敏感数据占比、数据分级分布、数据敏感指数、数据分类统计、涉敏数据分布、字段分类分级清单等信息</w:t>
            </w:r>
            <w:r w:rsidRPr="00E45E66">
              <w:rPr>
                <w:rFonts w:ascii="宋体" w:hAnsi="宋体" w:hint="eastAsia"/>
                <w:sz w:val="24"/>
                <w:szCs w:val="24"/>
              </w:rPr>
              <w:t>。</w:t>
            </w:r>
          </w:p>
        </w:tc>
      </w:tr>
      <w:tr w:rsidR="00E257FC" w:rsidRPr="00E45E66" w14:paraId="1F478427" w14:textId="77777777">
        <w:trPr>
          <w:trHeight w:val="285"/>
          <w:jc w:val="center"/>
        </w:trPr>
        <w:tc>
          <w:tcPr>
            <w:tcW w:w="738" w:type="dxa"/>
            <w:vMerge/>
            <w:shd w:val="clear" w:color="auto" w:fill="auto"/>
            <w:vAlign w:val="center"/>
          </w:tcPr>
          <w:p w14:paraId="3E0BFB6B" w14:textId="77777777" w:rsidR="00E257FC" w:rsidRPr="00E45E66" w:rsidRDefault="00E257FC">
            <w:pPr>
              <w:spacing w:line="360" w:lineRule="auto"/>
              <w:jc w:val="center"/>
              <w:rPr>
                <w:rFonts w:ascii="宋体" w:hAnsi="宋体"/>
                <w:sz w:val="24"/>
                <w:szCs w:val="24"/>
              </w:rPr>
            </w:pPr>
          </w:p>
        </w:tc>
        <w:tc>
          <w:tcPr>
            <w:tcW w:w="1617" w:type="dxa"/>
            <w:vMerge/>
            <w:vAlign w:val="center"/>
          </w:tcPr>
          <w:p w14:paraId="26AB5A46" w14:textId="77777777" w:rsidR="00E257FC" w:rsidRPr="00E45E66" w:rsidRDefault="00E257FC">
            <w:pPr>
              <w:spacing w:line="360" w:lineRule="auto"/>
              <w:jc w:val="center"/>
              <w:rPr>
                <w:rFonts w:ascii="宋体" w:hAnsi="宋体"/>
                <w:sz w:val="24"/>
                <w:szCs w:val="24"/>
                <w:lang w:eastAsia="zh-Hans"/>
              </w:rPr>
            </w:pPr>
          </w:p>
        </w:tc>
        <w:tc>
          <w:tcPr>
            <w:tcW w:w="6167" w:type="dxa"/>
            <w:vAlign w:val="center"/>
          </w:tcPr>
          <w:p w14:paraId="137360A0" w14:textId="0786E928"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rPr>
              <w:t>▲</w:t>
            </w:r>
            <w:r w:rsidRPr="00E45E66">
              <w:rPr>
                <w:rFonts w:ascii="宋体" w:hAnsi="宋体" w:hint="eastAsia"/>
                <w:sz w:val="24"/>
                <w:szCs w:val="24"/>
                <w:lang w:eastAsia="zh-Hans"/>
              </w:rPr>
              <w:t>支持根据数据特征自定义配置语义识别策略，以提升识别准确率。如字段注释比较充足时可使用注释理解策略；数据特征比较明显时可使用规则匹配来识别；字段命名方式是英文单词的可使用智能翻译和大模型能力；字段命名方式多为拼音缩写或全拼时可使用智能拼音和大模型等能力等。（提供功能截图并加盖公章）</w:t>
            </w:r>
          </w:p>
        </w:tc>
      </w:tr>
      <w:tr w:rsidR="00E257FC" w:rsidRPr="00E45E66" w14:paraId="2E5FEF89" w14:textId="77777777">
        <w:trPr>
          <w:trHeight w:val="285"/>
          <w:jc w:val="center"/>
        </w:trPr>
        <w:tc>
          <w:tcPr>
            <w:tcW w:w="738" w:type="dxa"/>
            <w:shd w:val="clear" w:color="auto" w:fill="auto"/>
            <w:vAlign w:val="center"/>
          </w:tcPr>
          <w:p w14:paraId="79D93BF0"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8</w:t>
            </w:r>
          </w:p>
        </w:tc>
        <w:tc>
          <w:tcPr>
            <w:tcW w:w="1617" w:type="dxa"/>
            <w:vAlign w:val="center"/>
          </w:tcPr>
          <w:p w14:paraId="76DDA70C"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分类分级结果展示</w:t>
            </w:r>
          </w:p>
        </w:tc>
        <w:tc>
          <w:tcPr>
            <w:tcW w:w="6167" w:type="dxa"/>
            <w:vAlign w:val="center"/>
          </w:tcPr>
          <w:p w14:paraId="4B79FB56"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支持以分类分级目录形式查看数据资产自动发现的结果和分类分级情况。</w:t>
            </w:r>
          </w:p>
          <w:p w14:paraId="31027EBB"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支持数据资产</w:t>
            </w:r>
            <w:r w:rsidRPr="00E45E66">
              <w:rPr>
                <w:rFonts w:ascii="宋体" w:hAnsi="宋体" w:hint="eastAsia"/>
                <w:sz w:val="24"/>
                <w:szCs w:val="24"/>
              </w:rPr>
              <w:t>发现</w:t>
            </w:r>
            <w:r w:rsidRPr="00E45E66">
              <w:rPr>
                <w:rFonts w:ascii="宋体" w:hAnsi="宋体" w:hint="eastAsia"/>
                <w:sz w:val="24"/>
                <w:szCs w:val="24"/>
                <w:lang w:eastAsia="zh-Hans"/>
              </w:rPr>
              <w:t>及可视化展示：</w:t>
            </w:r>
          </w:p>
          <w:p w14:paraId="649EA39A"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1</w:t>
            </w:r>
            <w:r w:rsidRPr="00E45E66">
              <w:rPr>
                <w:rFonts w:ascii="宋体" w:hAnsi="宋体" w:hint="eastAsia"/>
                <w:sz w:val="24"/>
                <w:szCs w:val="24"/>
              </w:rPr>
              <w:t>）</w:t>
            </w:r>
            <w:r w:rsidRPr="00E45E66">
              <w:rPr>
                <w:rFonts w:ascii="宋体" w:hAnsi="宋体" w:hint="eastAsia"/>
                <w:sz w:val="24"/>
                <w:szCs w:val="24"/>
                <w:lang w:eastAsia="zh-Hans"/>
              </w:rPr>
              <w:t>数据资产的盘点、数据分类分级概况、数据敏感分析、数据库差异分析等；</w:t>
            </w:r>
          </w:p>
          <w:p w14:paraId="6BE81824"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2</w:t>
            </w:r>
            <w:r w:rsidRPr="00E45E66">
              <w:rPr>
                <w:rFonts w:ascii="宋体" w:hAnsi="宋体" w:hint="eastAsia"/>
                <w:sz w:val="24"/>
                <w:szCs w:val="24"/>
              </w:rPr>
              <w:t>）</w:t>
            </w:r>
            <w:r w:rsidRPr="00E45E66">
              <w:rPr>
                <w:rFonts w:ascii="宋体" w:hAnsi="宋体" w:hint="eastAsia"/>
                <w:sz w:val="24"/>
                <w:szCs w:val="24"/>
                <w:lang w:eastAsia="zh-Hans"/>
              </w:rPr>
              <w:t>资产分级驾驶舱展示，展示源/库/表/字段的统计。分别对分类命中率、数据分类，数据分级分布、数据敏感指数、敏感排名进行统计；</w:t>
            </w:r>
          </w:p>
          <w:p w14:paraId="3101A257"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3</w:t>
            </w:r>
            <w:r w:rsidRPr="00E45E66">
              <w:rPr>
                <w:rFonts w:ascii="宋体" w:hAnsi="宋体" w:hint="eastAsia"/>
                <w:sz w:val="24"/>
                <w:szCs w:val="24"/>
              </w:rPr>
              <w:t>）可视化</w:t>
            </w:r>
            <w:r w:rsidRPr="00E45E66">
              <w:rPr>
                <w:rFonts w:ascii="宋体" w:hAnsi="宋体" w:hint="eastAsia"/>
                <w:sz w:val="24"/>
                <w:szCs w:val="24"/>
                <w:lang w:eastAsia="zh-Hans"/>
              </w:rPr>
              <w:t>展示内容支持灵活配置。</w:t>
            </w:r>
          </w:p>
        </w:tc>
      </w:tr>
      <w:tr w:rsidR="00E257FC" w:rsidRPr="00E45E66" w14:paraId="7C2BC4F4" w14:textId="77777777">
        <w:trPr>
          <w:trHeight w:val="285"/>
          <w:jc w:val="center"/>
        </w:trPr>
        <w:tc>
          <w:tcPr>
            <w:tcW w:w="738" w:type="dxa"/>
            <w:shd w:val="clear" w:color="auto" w:fill="auto"/>
            <w:vAlign w:val="center"/>
          </w:tcPr>
          <w:p w14:paraId="3343C9C5"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9</w:t>
            </w:r>
          </w:p>
        </w:tc>
        <w:tc>
          <w:tcPr>
            <w:tcW w:w="1617" w:type="dxa"/>
            <w:vAlign w:val="center"/>
          </w:tcPr>
          <w:p w14:paraId="41D63CA2"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智能可视化</w:t>
            </w:r>
            <w:r w:rsidRPr="00E45E66">
              <w:rPr>
                <w:rFonts w:ascii="宋体" w:hAnsi="宋体" w:hint="eastAsia"/>
                <w:sz w:val="24"/>
                <w:szCs w:val="24"/>
              </w:rPr>
              <w:t>展示</w:t>
            </w:r>
          </w:p>
        </w:tc>
        <w:tc>
          <w:tcPr>
            <w:tcW w:w="6167" w:type="dxa"/>
            <w:vAlign w:val="center"/>
          </w:tcPr>
          <w:p w14:paraId="1722DB73"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提供单个标准的分类分类结果可视化大屏，包括分类分布、分级分布、业务术语分布、库表的敏感指数统计等；支持通过切换标准，查看对应标准下的分类分级可视化大屏</w:t>
            </w:r>
          </w:p>
        </w:tc>
      </w:tr>
      <w:tr w:rsidR="00E257FC" w:rsidRPr="00E45E66" w14:paraId="264F7305" w14:textId="77777777">
        <w:trPr>
          <w:trHeight w:val="285"/>
          <w:jc w:val="center"/>
        </w:trPr>
        <w:tc>
          <w:tcPr>
            <w:tcW w:w="738" w:type="dxa"/>
            <w:shd w:val="clear" w:color="auto" w:fill="auto"/>
            <w:vAlign w:val="center"/>
          </w:tcPr>
          <w:p w14:paraId="67EB7943"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10</w:t>
            </w:r>
          </w:p>
        </w:tc>
        <w:tc>
          <w:tcPr>
            <w:tcW w:w="1617" w:type="dxa"/>
            <w:vAlign w:val="center"/>
          </w:tcPr>
          <w:p w14:paraId="2CDFB5DB"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rPr>
              <w:t>设备联动</w:t>
            </w:r>
          </w:p>
        </w:tc>
        <w:tc>
          <w:tcPr>
            <w:tcW w:w="6167" w:type="dxa"/>
            <w:vAlign w:val="center"/>
          </w:tcPr>
          <w:p w14:paraId="1901E064" w14:textId="5DAB6A69"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w:t>
            </w:r>
            <w:r w:rsidRPr="00E45E66">
              <w:rPr>
                <w:rFonts w:ascii="宋体" w:hAnsi="宋体" w:hint="eastAsia"/>
                <w:sz w:val="24"/>
                <w:szCs w:val="24"/>
              </w:rPr>
              <w:t>1、</w:t>
            </w:r>
            <w:r w:rsidRPr="00E45E66">
              <w:rPr>
                <w:rFonts w:ascii="宋体" w:hAnsi="宋体" w:hint="eastAsia"/>
                <w:sz w:val="24"/>
                <w:szCs w:val="24"/>
                <w:lang w:eastAsia="zh-Hans"/>
              </w:rPr>
              <w:t>数据分类分级平台支持与</w:t>
            </w:r>
            <w:r w:rsidRPr="00E45E66">
              <w:rPr>
                <w:rFonts w:ascii="宋体" w:hAnsi="宋体" w:hint="eastAsia"/>
                <w:sz w:val="24"/>
                <w:szCs w:val="24"/>
              </w:rPr>
              <w:t>静态脱敏系统联动</w:t>
            </w:r>
            <w:r w:rsidRPr="00E45E66">
              <w:rPr>
                <w:rFonts w:ascii="宋体" w:hAnsi="宋体" w:hint="eastAsia"/>
                <w:sz w:val="24"/>
                <w:szCs w:val="24"/>
                <w:lang w:eastAsia="zh-Hans"/>
              </w:rPr>
              <w:t>，数据分类分级平台提供标准API接口，</w:t>
            </w:r>
            <w:r w:rsidRPr="00E45E66">
              <w:rPr>
                <w:rFonts w:ascii="宋体" w:hAnsi="宋体" w:hint="eastAsia"/>
                <w:sz w:val="24"/>
                <w:szCs w:val="24"/>
              </w:rPr>
              <w:t>静态脱敏系统</w:t>
            </w:r>
            <w:r w:rsidRPr="00E45E66">
              <w:rPr>
                <w:rFonts w:ascii="宋体" w:hAnsi="宋体" w:hint="eastAsia"/>
                <w:sz w:val="24"/>
                <w:szCs w:val="24"/>
                <w:lang w:eastAsia="zh-Hans"/>
              </w:rPr>
              <w:t>可以获取分类分级结果，将敏感数据进行脱敏，实现安全、合规的</w:t>
            </w:r>
            <w:r w:rsidRPr="00E45E66">
              <w:rPr>
                <w:rFonts w:ascii="宋体" w:hAnsi="宋体" w:hint="eastAsia"/>
                <w:sz w:val="24"/>
                <w:szCs w:val="24"/>
                <w:lang w:eastAsia="zh-Hans"/>
              </w:rPr>
              <w:lastRenderedPageBreak/>
              <w:t>流动</w:t>
            </w:r>
            <w:r w:rsidRPr="00E45E66">
              <w:rPr>
                <w:rFonts w:ascii="宋体" w:hAnsi="宋体" w:hint="eastAsia"/>
                <w:sz w:val="24"/>
                <w:szCs w:val="24"/>
              </w:rPr>
              <w:t>。</w:t>
            </w:r>
            <w:r w:rsidRPr="00E45E66">
              <w:rPr>
                <w:rFonts w:ascii="宋体" w:hAnsi="宋体" w:hint="eastAsia"/>
                <w:sz w:val="24"/>
                <w:szCs w:val="24"/>
                <w:lang w:eastAsia="zh-Hans"/>
              </w:rPr>
              <w:t>（提供功能截图并加盖公章）</w:t>
            </w:r>
          </w:p>
          <w:p w14:paraId="288A5BB7" w14:textId="141E37E8" w:rsidR="00E257FC" w:rsidRPr="00E45E66" w:rsidRDefault="00EE0230">
            <w:pPr>
              <w:spacing w:line="360" w:lineRule="auto"/>
              <w:jc w:val="left"/>
              <w:rPr>
                <w:rFonts w:ascii="宋体" w:hAnsi="宋体"/>
                <w:b/>
                <w:bCs/>
                <w:i/>
                <w:iCs/>
                <w:sz w:val="24"/>
                <w:szCs w:val="24"/>
                <w:u w:val="single"/>
              </w:rPr>
            </w:pPr>
            <w:r w:rsidRPr="00E45E66">
              <w:rPr>
                <w:rFonts w:ascii="宋体" w:hAnsi="宋体" w:hint="eastAsia"/>
                <w:b/>
                <w:bCs/>
                <w:i/>
                <w:iCs/>
                <w:sz w:val="24"/>
                <w:szCs w:val="24"/>
                <w:u w:val="single"/>
              </w:rPr>
              <w:t>2、为保障医院重要数据存储与流动的安全性，分类分级系统需与医院现有的数据库运行安全管理系统进行策略联动，实现敏感数据库的实时安全监测与告警。</w:t>
            </w:r>
            <w:r w:rsidRPr="00E45E66">
              <w:rPr>
                <w:rFonts w:ascii="宋体" w:hAnsi="宋体" w:hint="eastAsia"/>
                <w:sz w:val="24"/>
                <w:szCs w:val="24"/>
                <w:lang w:eastAsia="zh-Hans"/>
              </w:rPr>
              <w:t>（提供分类分级平台</w:t>
            </w:r>
            <w:r w:rsidRPr="00E45E66">
              <w:rPr>
                <w:rFonts w:ascii="宋体" w:hAnsi="宋体" w:hint="eastAsia"/>
                <w:sz w:val="24"/>
                <w:szCs w:val="24"/>
              </w:rPr>
              <w:t>和数据库运行安全管理系统</w:t>
            </w:r>
            <w:r w:rsidRPr="00E45E66">
              <w:rPr>
                <w:rFonts w:ascii="宋体" w:hAnsi="宋体" w:hint="eastAsia"/>
                <w:sz w:val="24"/>
                <w:szCs w:val="24"/>
                <w:lang w:eastAsia="zh-Hans"/>
              </w:rPr>
              <w:t>功能截图并加盖公章）</w:t>
            </w:r>
          </w:p>
        </w:tc>
      </w:tr>
      <w:tr w:rsidR="00E257FC" w:rsidRPr="00E45E66" w14:paraId="247EF0DE" w14:textId="77777777">
        <w:trPr>
          <w:trHeight w:val="285"/>
          <w:jc w:val="center"/>
        </w:trPr>
        <w:tc>
          <w:tcPr>
            <w:tcW w:w="738" w:type="dxa"/>
            <w:vAlign w:val="center"/>
          </w:tcPr>
          <w:p w14:paraId="6075A516"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lastRenderedPageBreak/>
              <w:t>11</w:t>
            </w:r>
          </w:p>
        </w:tc>
        <w:tc>
          <w:tcPr>
            <w:tcW w:w="1617" w:type="dxa"/>
            <w:tcBorders>
              <w:top w:val="single" w:sz="4" w:space="0" w:color="auto"/>
              <w:left w:val="single" w:sz="4" w:space="0" w:color="auto"/>
              <w:bottom w:val="single" w:sz="4" w:space="0" w:color="auto"/>
              <w:right w:val="single" w:sz="4" w:space="0" w:color="auto"/>
            </w:tcBorders>
            <w:vAlign w:val="center"/>
          </w:tcPr>
          <w:p w14:paraId="75DC2C48" w14:textId="77777777" w:rsidR="00E257FC" w:rsidRPr="00E45E66" w:rsidRDefault="00EE0230">
            <w:pPr>
              <w:spacing w:line="360" w:lineRule="auto"/>
              <w:jc w:val="center"/>
              <w:rPr>
                <w:rFonts w:ascii="宋体" w:hAnsi="宋体"/>
                <w:sz w:val="24"/>
                <w:szCs w:val="24"/>
              </w:rPr>
            </w:pPr>
            <w:r w:rsidRPr="00E45E66">
              <w:rPr>
                <w:rFonts w:ascii="宋体" w:hAnsi="宋体" w:hint="eastAsia"/>
                <w:sz w:val="24"/>
                <w:szCs w:val="24"/>
              </w:rPr>
              <w:t>服务要求</w:t>
            </w:r>
          </w:p>
        </w:tc>
        <w:tc>
          <w:tcPr>
            <w:tcW w:w="6167" w:type="dxa"/>
            <w:vAlign w:val="center"/>
          </w:tcPr>
          <w:p w14:paraId="34B0F4A0"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val="zh-CN"/>
              </w:rPr>
              <w:t>提供原厂≥3年免费现场技术支持与售后服务。</w:t>
            </w:r>
          </w:p>
        </w:tc>
      </w:tr>
    </w:tbl>
    <w:p w14:paraId="293FDA92" w14:textId="77777777" w:rsidR="00E257FC" w:rsidRPr="00E45E66" w:rsidRDefault="00E257FC">
      <w:pPr>
        <w:spacing w:line="360" w:lineRule="auto"/>
        <w:jc w:val="left"/>
        <w:rPr>
          <w:rFonts w:ascii="Calibri" w:hAnsi="Calibri"/>
          <w:sz w:val="24"/>
          <w:szCs w:val="24"/>
        </w:rPr>
      </w:pPr>
    </w:p>
    <w:p w14:paraId="05657C8B" w14:textId="77777777" w:rsidR="00E257FC" w:rsidRPr="00E45E66" w:rsidRDefault="00EE0230">
      <w:pPr>
        <w:spacing w:line="360" w:lineRule="auto"/>
        <w:jc w:val="left"/>
        <w:rPr>
          <w:rFonts w:ascii="Calibri" w:hAnsi="Calibri"/>
          <w:sz w:val="24"/>
          <w:szCs w:val="24"/>
        </w:rPr>
      </w:pPr>
      <w:r w:rsidRPr="00E45E66">
        <w:rPr>
          <w:rFonts w:ascii="Calibri" w:hAnsi="Calibri" w:hint="eastAsia"/>
          <w:sz w:val="24"/>
          <w:szCs w:val="24"/>
        </w:rPr>
        <w:t>三、数据分类分级服务</w:t>
      </w:r>
    </w:p>
    <w:tbl>
      <w:tblPr>
        <w:tblW w:w="5022" w:type="pct"/>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25"/>
        <w:gridCol w:w="1513"/>
        <w:gridCol w:w="6125"/>
      </w:tblGrid>
      <w:tr w:rsidR="00E257FC" w:rsidRPr="00E45E66" w14:paraId="1C188A7D" w14:textId="77777777">
        <w:trPr>
          <w:trHeight w:val="527"/>
          <w:jc w:val="center"/>
        </w:trPr>
        <w:tc>
          <w:tcPr>
            <w:tcW w:w="433" w:type="pct"/>
            <w:vAlign w:val="center"/>
          </w:tcPr>
          <w:p w14:paraId="60D7DDBB"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序号</w:t>
            </w:r>
          </w:p>
        </w:tc>
        <w:tc>
          <w:tcPr>
            <w:tcW w:w="904" w:type="pct"/>
            <w:vAlign w:val="center"/>
          </w:tcPr>
          <w:p w14:paraId="2CC78BF6"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指标项</w:t>
            </w:r>
          </w:p>
        </w:tc>
        <w:tc>
          <w:tcPr>
            <w:tcW w:w="3661" w:type="pct"/>
            <w:vAlign w:val="center"/>
          </w:tcPr>
          <w:p w14:paraId="4958F991"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指标要求</w:t>
            </w:r>
          </w:p>
        </w:tc>
      </w:tr>
      <w:tr w:rsidR="00E257FC" w:rsidRPr="00E45E66" w14:paraId="071F29D1" w14:textId="77777777">
        <w:trPr>
          <w:trHeight w:val="527"/>
          <w:jc w:val="center"/>
        </w:trPr>
        <w:tc>
          <w:tcPr>
            <w:tcW w:w="433" w:type="pct"/>
            <w:vAlign w:val="center"/>
          </w:tcPr>
          <w:p w14:paraId="32125672"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1</w:t>
            </w:r>
          </w:p>
        </w:tc>
        <w:tc>
          <w:tcPr>
            <w:tcW w:w="904" w:type="pct"/>
            <w:vAlign w:val="center"/>
          </w:tcPr>
          <w:p w14:paraId="26A86085" w14:textId="77777777" w:rsidR="00E257FC" w:rsidRPr="00E45E66" w:rsidRDefault="00EE0230">
            <w:pPr>
              <w:spacing w:line="360" w:lineRule="auto"/>
              <w:jc w:val="center"/>
              <w:rPr>
                <w:rFonts w:ascii="宋体" w:hAnsi="宋体"/>
                <w:sz w:val="24"/>
                <w:szCs w:val="24"/>
                <w:lang w:eastAsia="zh-Hans"/>
              </w:rPr>
            </w:pPr>
            <w:r w:rsidRPr="00E45E66">
              <w:rPr>
                <w:rFonts w:ascii="宋体" w:hAnsi="宋体" w:hint="eastAsia"/>
                <w:sz w:val="24"/>
                <w:szCs w:val="24"/>
                <w:lang w:eastAsia="zh-Hans"/>
              </w:rPr>
              <w:t>服务要求</w:t>
            </w:r>
          </w:p>
        </w:tc>
        <w:tc>
          <w:tcPr>
            <w:tcW w:w="3661" w:type="pct"/>
            <w:vAlign w:val="center"/>
          </w:tcPr>
          <w:p w14:paraId="781FC868" w14:textId="77777777" w:rsidR="00E257FC" w:rsidRPr="00E45E66" w:rsidRDefault="00EE0230">
            <w:pPr>
              <w:spacing w:line="360" w:lineRule="auto"/>
              <w:jc w:val="left"/>
              <w:rPr>
                <w:rFonts w:ascii="宋体" w:hAnsi="宋体"/>
                <w:sz w:val="24"/>
                <w:szCs w:val="24"/>
              </w:rPr>
            </w:pPr>
            <w:r w:rsidRPr="00E45E66">
              <w:rPr>
                <w:rFonts w:ascii="宋体" w:hAnsi="宋体" w:hint="eastAsia"/>
                <w:sz w:val="24"/>
                <w:szCs w:val="24"/>
                <w:lang w:eastAsia="zh-Hans"/>
              </w:rPr>
              <w:t>1）</w:t>
            </w:r>
            <w:r w:rsidRPr="00E45E66">
              <w:rPr>
                <w:rFonts w:ascii="宋体" w:hAnsi="宋体" w:hint="eastAsia"/>
                <w:b/>
                <w:bCs/>
                <w:i/>
                <w:iCs/>
                <w:sz w:val="24"/>
                <w:szCs w:val="24"/>
                <w:u w:val="single"/>
                <w:lang w:eastAsia="zh-Hans"/>
              </w:rPr>
              <w:t>需采用“人工+工具”的形式对</w:t>
            </w:r>
            <w:r w:rsidRPr="00E45E66">
              <w:rPr>
                <w:rFonts w:ascii="宋体" w:hAnsi="宋体" w:hint="eastAsia"/>
                <w:b/>
                <w:bCs/>
                <w:i/>
                <w:iCs/>
                <w:sz w:val="24"/>
                <w:szCs w:val="24"/>
                <w:u w:val="single"/>
              </w:rPr>
              <w:t>南京医科大学附属口腔医院</w:t>
            </w:r>
            <w:r w:rsidRPr="00E45E66">
              <w:rPr>
                <w:rFonts w:ascii="宋体" w:hAnsi="宋体" w:hint="eastAsia"/>
                <w:b/>
                <w:bCs/>
                <w:i/>
                <w:iCs/>
                <w:sz w:val="24"/>
                <w:szCs w:val="24"/>
                <w:u w:val="single"/>
                <w:lang w:eastAsia="zh-Hans"/>
              </w:rPr>
              <w:t>HIS、EMR提供不少于3年数据分级分类服务。</w:t>
            </w:r>
            <w:r w:rsidRPr="00E45E66">
              <w:rPr>
                <w:rFonts w:ascii="宋体" w:hAnsi="宋体" w:hint="eastAsia"/>
                <w:b/>
                <w:bCs/>
                <w:i/>
                <w:iCs/>
                <w:sz w:val="24"/>
                <w:szCs w:val="24"/>
                <w:u w:val="single"/>
              </w:rPr>
              <w:t>（提供承诺函并加盖公章）</w:t>
            </w:r>
          </w:p>
          <w:p w14:paraId="44556E30"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2）数据资产盘点梳理：服务提供商在本项服务内容中应依靠自动化工具进行数据资产盘点梳理，通过分级分类辅助工具，自动化收集院内数据院系统产生、采集、加工、使用或管理的数据，将所归属的系统、数据库、表名称等进行统一归纳管理，最终形成元数据资产清单。要求服务提供商输出：《</w:t>
            </w:r>
            <w:r w:rsidRPr="00E45E66">
              <w:rPr>
                <w:rFonts w:ascii="宋体" w:hAnsi="宋体" w:hint="eastAsia"/>
                <w:sz w:val="24"/>
                <w:szCs w:val="24"/>
              </w:rPr>
              <w:t>南京医科大学附属口腔医院</w:t>
            </w:r>
            <w:r w:rsidRPr="00E45E66">
              <w:rPr>
                <w:rFonts w:ascii="宋体" w:hAnsi="宋体" w:hint="eastAsia"/>
                <w:sz w:val="24"/>
                <w:szCs w:val="24"/>
                <w:lang w:eastAsia="zh-Hans"/>
              </w:rPr>
              <w:t>数据资产清单》</w:t>
            </w:r>
          </w:p>
          <w:p w14:paraId="3EA97BEC"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3）定制化制定数据安全分类分级逻辑框架：服务提供商在进行顶级时应充分考虑我院的业务数据对国家安全、社会稳定和公民安全的重要程度，以及数据是否涉及商业秘密、是否涉及用户隐私等敏感信息直接相关。应考虑不同敏感级别的数据在遭到泄露或损坏后对国家安全、社会秩序、公共利益以及公民、法人和其他组织的合法权益（受侵害客体）的危害程度，以此来确定数据的级别。层级不宜过多也不易过少，宜分为三到四个安全级别。应高度重视业务相关的个人信息保护（如：电子病历系统）。要求服务提供商输出：《</w:t>
            </w:r>
            <w:r w:rsidRPr="00E45E66">
              <w:rPr>
                <w:rFonts w:ascii="宋体" w:hAnsi="宋体" w:hint="eastAsia"/>
                <w:sz w:val="24"/>
                <w:szCs w:val="24"/>
              </w:rPr>
              <w:t>南京医科大学附属口腔医院</w:t>
            </w:r>
            <w:r w:rsidRPr="00E45E66">
              <w:rPr>
                <w:rFonts w:ascii="宋体" w:hAnsi="宋体" w:hint="eastAsia"/>
                <w:sz w:val="24"/>
                <w:szCs w:val="24"/>
                <w:lang w:eastAsia="zh-Hans"/>
              </w:rPr>
              <w:t>数据分级分类</w:t>
            </w:r>
            <w:r w:rsidRPr="00E45E66">
              <w:rPr>
                <w:rFonts w:ascii="宋体" w:hAnsi="宋体" w:hint="eastAsia"/>
                <w:sz w:val="24"/>
                <w:szCs w:val="24"/>
                <w:lang w:eastAsia="zh-Hans"/>
              </w:rPr>
              <w:lastRenderedPageBreak/>
              <w:t>逻辑框架》。</w:t>
            </w:r>
          </w:p>
          <w:p w14:paraId="094E6C19"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4）数据分类分级从数据资产、安全资产占比，基于源/库维度进行命中率分析排名，对源/库对应脏数据、空数据的统计排名，对于业务术语命中率排名等，输出《</w:t>
            </w:r>
            <w:r w:rsidRPr="00E45E66">
              <w:rPr>
                <w:rFonts w:ascii="宋体" w:hAnsi="宋体" w:hint="eastAsia"/>
                <w:sz w:val="24"/>
                <w:szCs w:val="24"/>
              </w:rPr>
              <w:t>南京医科大学附属口腔医院</w:t>
            </w:r>
            <w:r w:rsidRPr="00E45E66">
              <w:rPr>
                <w:rFonts w:ascii="宋体" w:hAnsi="宋体" w:hint="eastAsia"/>
                <w:sz w:val="24"/>
                <w:szCs w:val="24"/>
                <w:lang w:eastAsia="zh-Hans"/>
              </w:rPr>
              <w:t>资产发现报告》。</w:t>
            </w:r>
          </w:p>
          <w:p w14:paraId="5B035CA2"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5）定制化数据分级分类：根据数据分类分级策略，落实细化到规则后通过分类分级工具实现对评估范围内的数据结构进行探查，包括初次扫描发现、人工校验、发现规则优化、再次扫描发现等。以安全数据分布、安全风险指数统计、重要数据/个人信息分布等维度输出《</w:t>
            </w:r>
            <w:r w:rsidRPr="00E45E66">
              <w:rPr>
                <w:rFonts w:ascii="宋体" w:hAnsi="宋体" w:hint="eastAsia"/>
                <w:sz w:val="24"/>
                <w:szCs w:val="24"/>
              </w:rPr>
              <w:t>南京医科大学附属口腔医院</w:t>
            </w:r>
            <w:r w:rsidRPr="00E45E66">
              <w:rPr>
                <w:rFonts w:ascii="宋体" w:hAnsi="宋体" w:hint="eastAsia"/>
                <w:sz w:val="24"/>
                <w:szCs w:val="24"/>
                <w:lang w:eastAsia="zh-Hans"/>
              </w:rPr>
              <w:t>数据分类分级报告》。</w:t>
            </w:r>
          </w:p>
          <w:p w14:paraId="7AF8BEBE" w14:textId="77777777" w:rsidR="00E257FC" w:rsidRPr="00E45E66" w:rsidRDefault="00EE0230">
            <w:pPr>
              <w:spacing w:line="360" w:lineRule="auto"/>
              <w:jc w:val="left"/>
              <w:rPr>
                <w:rFonts w:ascii="宋体" w:hAnsi="宋体"/>
                <w:sz w:val="24"/>
                <w:szCs w:val="24"/>
                <w:lang w:eastAsia="zh-Hans"/>
              </w:rPr>
            </w:pPr>
            <w:r w:rsidRPr="00E45E66">
              <w:rPr>
                <w:rFonts w:ascii="宋体" w:hAnsi="宋体" w:hint="eastAsia"/>
                <w:sz w:val="24"/>
                <w:szCs w:val="24"/>
                <w:lang w:eastAsia="zh-Hans"/>
              </w:rPr>
              <w:t>6）编制数据安全分级分类指南：针对分类分级结果，进一步制订针对我中心的具体保护细则，实现对不同类别和级别的数据采取差异化的安全管控，结合</w:t>
            </w:r>
            <w:r w:rsidRPr="00E45E66">
              <w:rPr>
                <w:rFonts w:ascii="宋体" w:hAnsi="宋体" w:hint="eastAsia"/>
                <w:sz w:val="24"/>
                <w:szCs w:val="24"/>
              </w:rPr>
              <w:t>南京医科大学附属口腔医院</w:t>
            </w:r>
            <w:r w:rsidRPr="00E45E66">
              <w:rPr>
                <w:rFonts w:ascii="宋体" w:hAnsi="宋体" w:hint="eastAsia"/>
                <w:sz w:val="24"/>
                <w:szCs w:val="24"/>
                <w:lang w:eastAsia="zh-Hans"/>
              </w:rPr>
              <w:t>业务的数据特点及实际业务情况，制定有效的数据分类分级策略。定义各级数据特征和明确院内分类分级的原则和方法，分类分级工作开展的流程，数据安全级别变更等，并结合行业的数据分类分级标准情况，制定为我院量身定做的数据分类分级指南。输出《</w:t>
            </w:r>
            <w:r w:rsidRPr="00E45E66">
              <w:rPr>
                <w:rFonts w:ascii="宋体" w:hAnsi="宋体" w:hint="eastAsia"/>
                <w:sz w:val="24"/>
                <w:szCs w:val="24"/>
              </w:rPr>
              <w:t>南京医科大学附属口腔医院</w:t>
            </w:r>
            <w:r w:rsidRPr="00E45E66">
              <w:rPr>
                <w:rFonts w:ascii="宋体" w:hAnsi="宋体" w:hint="eastAsia"/>
                <w:sz w:val="24"/>
                <w:szCs w:val="24"/>
                <w:lang w:eastAsia="zh-Hans"/>
              </w:rPr>
              <w:t>数据分级分类指南》。</w:t>
            </w:r>
          </w:p>
        </w:tc>
      </w:tr>
    </w:tbl>
    <w:p w14:paraId="65148611" w14:textId="77777777" w:rsidR="00E257FC" w:rsidRPr="00E45E66" w:rsidRDefault="00E257FC">
      <w:pPr>
        <w:spacing w:line="440" w:lineRule="exact"/>
        <w:rPr>
          <w:rFonts w:ascii="宋体" w:hAnsi="宋体" w:cs="宋体"/>
          <w:b/>
          <w:bCs/>
          <w:kern w:val="44"/>
          <w:sz w:val="24"/>
          <w:szCs w:val="24"/>
          <w:u w:val="single"/>
        </w:rPr>
      </w:pPr>
    </w:p>
    <w:p w14:paraId="3D374ECC" w14:textId="77777777" w:rsidR="00E257FC" w:rsidRPr="00E45E66" w:rsidRDefault="00E257FC">
      <w:pPr>
        <w:spacing w:line="440" w:lineRule="exact"/>
        <w:rPr>
          <w:rFonts w:ascii="宋体" w:hAnsi="宋体" w:cs="宋体"/>
          <w:b/>
          <w:bCs/>
          <w:kern w:val="44"/>
          <w:sz w:val="24"/>
          <w:szCs w:val="24"/>
          <w:u w:val="single"/>
        </w:rPr>
      </w:pPr>
    </w:p>
    <w:p w14:paraId="745CB8FF" w14:textId="77777777" w:rsidR="00E257FC" w:rsidRPr="00E45E66" w:rsidRDefault="00E257FC">
      <w:pPr>
        <w:spacing w:line="440" w:lineRule="exact"/>
        <w:rPr>
          <w:rFonts w:ascii="宋体" w:hAnsi="宋体" w:cs="宋体"/>
          <w:b/>
          <w:bCs/>
          <w:kern w:val="44"/>
          <w:sz w:val="24"/>
          <w:szCs w:val="24"/>
          <w:u w:val="single"/>
        </w:rPr>
      </w:pPr>
    </w:p>
    <w:p w14:paraId="2EC8D6E2" w14:textId="77777777" w:rsidR="00E257FC" w:rsidRPr="00E45E66" w:rsidRDefault="00E257FC">
      <w:pPr>
        <w:spacing w:line="440" w:lineRule="exact"/>
        <w:rPr>
          <w:rFonts w:ascii="宋体" w:hAnsi="宋体" w:cs="宋体"/>
          <w:b/>
          <w:bCs/>
          <w:kern w:val="44"/>
          <w:sz w:val="24"/>
          <w:szCs w:val="24"/>
          <w:u w:val="single"/>
        </w:rPr>
      </w:pPr>
    </w:p>
    <w:p w14:paraId="14EF1BD2" w14:textId="77777777" w:rsidR="00E257FC" w:rsidRPr="00E45E66" w:rsidRDefault="00E257FC">
      <w:pPr>
        <w:spacing w:line="440" w:lineRule="exact"/>
        <w:rPr>
          <w:rFonts w:ascii="宋体" w:hAnsi="宋体" w:cs="宋体"/>
          <w:b/>
          <w:bCs/>
          <w:kern w:val="44"/>
          <w:sz w:val="24"/>
          <w:szCs w:val="24"/>
          <w:u w:val="single"/>
        </w:rPr>
      </w:pPr>
    </w:p>
    <w:p w14:paraId="2826BE90" w14:textId="77777777" w:rsidR="00E257FC" w:rsidRPr="00E45E66" w:rsidRDefault="00E257FC">
      <w:pPr>
        <w:spacing w:line="440" w:lineRule="exact"/>
        <w:rPr>
          <w:rFonts w:ascii="宋体" w:hAnsi="宋体" w:cs="宋体"/>
          <w:b/>
          <w:bCs/>
          <w:kern w:val="44"/>
          <w:sz w:val="24"/>
          <w:szCs w:val="24"/>
          <w:u w:val="single"/>
        </w:rPr>
      </w:pPr>
    </w:p>
    <w:p w14:paraId="28906149" w14:textId="77777777" w:rsidR="00E257FC" w:rsidRPr="00E45E66" w:rsidRDefault="00E257FC">
      <w:pPr>
        <w:spacing w:line="440" w:lineRule="exact"/>
        <w:rPr>
          <w:rFonts w:ascii="宋体" w:hAnsi="宋体" w:cs="宋体"/>
          <w:b/>
          <w:bCs/>
          <w:kern w:val="44"/>
          <w:sz w:val="24"/>
          <w:szCs w:val="24"/>
          <w:u w:val="single"/>
        </w:rPr>
      </w:pPr>
    </w:p>
    <w:p w14:paraId="2FB7462B" w14:textId="77777777" w:rsidR="00E257FC" w:rsidRPr="00E45E66" w:rsidRDefault="00E257FC">
      <w:pPr>
        <w:spacing w:line="440" w:lineRule="exact"/>
        <w:rPr>
          <w:rFonts w:ascii="宋体" w:hAnsi="宋体" w:cs="宋体"/>
          <w:b/>
          <w:bCs/>
          <w:kern w:val="44"/>
          <w:sz w:val="24"/>
          <w:szCs w:val="24"/>
          <w:u w:val="single"/>
        </w:rPr>
      </w:pPr>
    </w:p>
    <w:p w14:paraId="0902883D" w14:textId="77777777" w:rsidR="00E257FC" w:rsidRPr="00E45E66" w:rsidRDefault="00E257FC">
      <w:pPr>
        <w:spacing w:line="440" w:lineRule="exact"/>
        <w:rPr>
          <w:rFonts w:ascii="宋体" w:hAnsi="宋体" w:cs="宋体"/>
          <w:b/>
          <w:bCs/>
          <w:kern w:val="44"/>
          <w:sz w:val="24"/>
          <w:szCs w:val="24"/>
          <w:u w:val="single"/>
        </w:rPr>
      </w:pPr>
    </w:p>
    <w:p w14:paraId="05279E48" w14:textId="77777777" w:rsidR="00E257FC" w:rsidRPr="00E45E66" w:rsidRDefault="00EE0230">
      <w:pPr>
        <w:spacing w:line="440" w:lineRule="exact"/>
        <w:rPr>
          <w:rFonts w:ascii="宋体" w:hAnsi="宋体" w:cs="宋体"/>
          <w:b/>
          <w:bCs/>
          <w:kern w:val="44"/>
          <w:sz w:val="24"/>
          <w:szCs w:val="24"/>
          <w:u w:val="single"/>
        </w:rPr>
      </w:pPr>
      <w:r w:rsidRPr="00E45E66">
        <w:rPr>
          <w:rFonts w:ascii="宋体" w:hAnsi="宋体" w:cs="宋体" w:hint="eastAsia"/>
          <w:b/>
          <w:bCs/>
          <w:kern w:val="44"/>
          <w:sz w:val="24"/>
          <w:szCs w:val="24"/>
        </w:rPr>
        <w:t>附件2：</w:t>
      </w:r>
      <w:r w:rsidRPr="00E45E66">
        <w:rPr>
          <w:rFonts w:ascii="宋体" w:hAnsi="宋体" w:cs="宋体" w:hint="eastAsia"/>
          <w:b/>
          <w:bCs/>
          <w:kern w:val="44"/>
          <w:sz w:val="24"/>
          <w:szCs w:val="24"/>
          <w:u w:val="single"/>
        </w:rPr>
        <w:t>调研文件模板</w:t>
      </w:r>
    </w:p>
    <w:p w14:paraId="1B0A137F" w14:textId="77777777" w:rsidR="00E257FC" w:rsidRPr="00E45E66" w:rsidRDefault="00E257FC">
      <w:pPr>
        <w:spacing w:line="440" w:lineRule="exact"/>
        <w:rPr>
          <w:rFonts w:ascii="宋体" w:hAnsi="宋体" w:cs="宋体"/>
          <w:b/>
          <w:bCs/>
          <w:kern w:val="44"/>
          <w:sz w:val="24"/>
          <w:szCs w:val="24"/>
          <w:u w:val="single"/>
        </w:rPr>
      </w:pPr>
    </w:p>
    <w:p w14:paraId="08B96160" w14:textId="77777777" w:rsidR="00E257FC" w:rsidRPr="00E45E66" w:rsidRDefault="00E257FC">
      <w:pPr>
        <w:spacing w:line="440" w:lineRule="exact"/>
        <w:rPr>
          <w:rFonts w:ascii="宋体" w:hAnsi="宋体" w:cs="宋体"/>
          <w:b/>
          <w:bCs/>
          <w:kern w:val="44"/>
          <w:sz w:val="24"/>
          <w:szCs w:val="24"/>
          <w:u w:val="single"/>
        </w:rPr>
      </w:pPr>
    </w:p>
    <w:p w14:paraId="52CF0C38" w14:textId="77777777" w:rsidR="00E257FC" w:rsidRPr="00E45E66" w:rsidRDefault="00EE0230">
      <w:pPr>
        <w:spacing w:line="360" w:lineRule="auto"/>
        <w:jc w:val="center"/>
        <w:rPr>
          <w:rFonts w:ascii="宋体" w:hAnsi="宋体" w:cs="宋体"/>
          <w:b/>
          <w:bCs/>
          <w:kern w:val="44"/>
          <w:sz w:val="72"/>
          <w:szCs w:val="72"/>
        </w:rPr>
      </w:pPr>
      <w:r w:rsidRPr="00E45E66">
        <w:rPr>
          <w:rFonts w:ascii="宋体" w:hAnsi="宋体" w:cs="宋体" w:hint="eastAsia"/>
          <w:b/>
          <w:bCs/>
          <w:kern w:val="44"/>
          <w:sz w:val="72"/>
          <w:szCs w:val="72"/>
        </w:rPr>
        <w:t xml:space="preserve">调 </w:t>
      </w:r>
      <w:proofErr w:type="gramStart"/>
      <w:r w:rsidRPr="00E45E66">
        <w:rPr>
          <w:rFonts w:ascii="宋体" w:hAnsi="宋体" w:cs="宋体" w:hint="eastAsia"/>
          <w:b/>
          <w:bCs/>
          <w:kern w:val="44"/>
          <w:sz w:val="72"/>
          <w:szCs w:val="72"/>
        </w:rPr>
        <w:t>研</w:t>
      </w:r>
      <w:proofErr w:type="gramEnd"/>
      <w:r w:rsidRPr="00E45E66">
        <w:rPr>
          <w:rFonts w:ascii="宋体" w:hAnsi="宋体" w:cs="宋体" w:hint="eastAsia"/>
          <w:b/>
          <w:bCs/>
          <w:kern w:val="44"/>
          <w:sz w:val="72"/>
          <w:szCs w:val="72"/>
        </w:rPr>
        <w:t xml:space="preserve"> 文 件  </w:t>
      </w:r>
    </w:p>
    <w:p w14:paraId="1D7AEB8C" w14:textId="77777777" w:rsidR="00E257FC" w:rsidRPr="00E45E66" w:rsidRDefault="00EE0230">
      <w:pPr>
        <w:spacing w:line="360" w:lineRule="auto"/>
        <w:jc w:val="center"/>
        <w:rPr>
          <w:rFonts w:ascii="宋体" w:hAnsi="宋体" w:cs="宋体"/>
          <w:b/>
          <w:bCs/>
          <w:kern w:val="44"/>
          <w:sz w:val="44"/>
          <w:szCs w:val="44"/>
        </w:rPr>
      </w:pPr>
      <w:r w:rsidRPr="00E45E66">
        <w:rPr>
          <w:rFonts w:ascii="宋体" w:hAnsi="宋体" w:cs="宋体" w:hint="eastAsia"/>
          <w:b/>
          <w:bCs/>
          <w:kern w:val="44"/>
          <w:sz w:val="44"/>
          <w:szCs w:val="44"/>
        </w:rPr>
        <w:t>（正本/副本）</w:t>
      </w:r>
    </w:p>
    <w:p w14:paraId="25CBE90B" w14:textId="77777777" w:rsidR="00E257FC" w:rsidRPr="00E45E66" w:rsidRDefault="00E257FC">
      <w:pPr>
        <w:spacing w:line="360" w:lineRule="auto"/>
        <w:jc w:val="center"/>
        <w:rPr>
          <w:rFonts w:ascii="宋体" w:hAnsi="宋体" w:cs="宋体"/>
          <w:b/>
          <w:bCs/>
          <w:kern w:val="44"/>
          <w:sz w:val="44"/>
          <w:szCs w:val="44"/>
        </w:rPr>
      </w:pPr>
    </w:p>
    <w:p w14:paraId="490F54B3" w14:textId="77777777" w:rsidR="00E257FC" w:rsidRPr="00E45E66" w:rsidRDefault="00E257FC">
      <w:pPr>
        <w:spacing w:line="360" w:lineRule="auto"/>
        <w:jc w:val="center"/>
        <w:rPr>
          <w:rFonts w:ascii="宋体" w:hAnsi="宋体" w:cs="宋体"/>
          <w:b/>
          <w:bCs/>
          <w:kern w:val="44"/>
          <w:sz w:val="44"/>
          <w:szCs w:val="44"/>
        </w:rPr>
      </w:pPr>
    </w:p>
    <w:p w14:paraId="4D0BA4F8" w14:textId="77777777" w:rsidR="00E257FC" w:rsidRPr="00E45E66" w:rsidRDefault="00EE0230">
      <w:pPr>
        <w:spacing w:line="360" w:lineRule="auto"/>
        <w:jc w:val="left"/>
        <w:rPr>
          <w:rFonts w:ascii="宋体" w:hAnsi="宋体" w:cs="宋体"/>
          <w:b/>
          <w:bCs/>
          <w:kern w:val="44"/>
          <w:sz w:val="30"/>
          <w:szCs w:val="30"/>
        </w:rPr>
      </w:pPr>
      <w:r w:rsidRPr="00E45E66">
        <w:rPr>
          <w:rFonts w:ascii="宋体" w:hAnsi="宋体" w:cs="宋体" w:hint="eastAsia"/>
          <w:b/>
          <w:bCs/>
          <w:kern w:val="44"/>
          <w:sz w:val="30"/>
          <w:szCs w:val="30"/>
        </w:rPr>
        <w:t>项目名称：南京医科大学附属口腔医</w:t>
      </w:r>
      <w:r w:rsidRPr="00E45E66">
        <w:rPr>
          <w:rFonts w:ascii="宋体" w:hAnsi="宋体" w:cs="宋体" w:hint="eastAsia"/>
          <w:b/>
          <w:bCs/>
          <w:kern w:val="44"/>
          <w:sz w:val="30"/>
          <w:szCs w:val="30"/>
          <w:u w:val="single"/>
        </w:rPr>
        <w:t>院             项</w:t>
      </w:r>
      <w:r w:rsidRPr="00E45E66">
        <w:rPr>
          <w:rFonts w:ascii="宋体" w:hAnsi="宋体" w:cs="宋体" w:hint="eastAsia"/>
          <w:b/>
          <w:bCs/>
          <w:kern w:val="44"/>
          <w:sz w:val="30"/>
          <w:szCs w:val="30"/>
        </w:rPr>
        <w:t>目</w:t>
      </w:r>
    </w:p>
    <w:p w14:paraId="03F45349" w14:textId="77777777" w:rsidR="00E257FC" w:rsidRPr="00E45E66" w:rsidRDefault="00E257FC">
      <w:pPr>
        <w:spacing w:line="360" w:lineRule="auto"/>
        <w:jc w:val="center"/>
        <w:rPr>
          <w:rFonts w:ascii="宋体" w:hAnsi="宋体" w:cs="宋体"/>
          <w:b/>
          <w:bCs/>
          <w:kern w:val="44"/>
          <w:sz w:val="44"/>
          <w:szCs w:val="44"/>
        </w:rPr>
      </w:pPr>
    </w:p>
    <w:p w14:paraId="6804D2C8" w14:textId="77777777" w:rsidR="00E257FC" w:rsidRPr="00E45E66" w:rsidRDefault="00E257FC">
      <w:pPr>
        <w:spacing w:line="360" w:lineRule="auto"/>
        <w:jc w:val="center"/>
        <w:rPr>
          <w:rFonts w:ascii="宋体" w:hAnsi="宋体" w:cs="宋体"/>
          <w:b/>
          <w:bCs/>
          <w:kern w:val="44"/>
          <w:sz w:val="44"/>
          <w:szCs w:val="44"/>
        </w:rPr>
      </w:pPr>
    </w:p>
    <w:p w14:paraId="761C69D5" w14:textId="77777777" w:rsidR="00E257FC" w:rsidRPr="00E45E66" w:rsidRDefault="00E257FC">
      <w:pPr>
        <w:spacing w:line="360" w:lineRule="auto"/>
        <w:jc w:val="center"/>
        <w:rPr>
          <w:rFonts w:ascii="宋体" w:hAnsi="宋体" w:cs="宋体"/>
          <w:b/>
          <w:bCs/>
          <w:kern w:val="44"/>
          <w:sz w:val="44"/>
          <w:szCs w:val="44"/>
        </w:rPr>
      </w:pPr>
    </w:p>
    <w:p w14:paraId="104F8157" w14:textId="77777777" w:rsidR="00E257FC" w:rsidRPr="00E45E66" w:rsidRDefault="00E257FC">
      <w:pPr>
        <w:spacing w:line="360" w:lineRule="auto"/>
        <w:jc w:val="center"/>
        <w:rPr>
          <w:rFonts w:ascii="宋体" w:hAnsi="宋体" w:cs="宋体"/>
          <w:b/>
          <w:bCs/>
          <w:kern w:val="44"/>
          <w:sz w:val="44"/>
          <w:szCs w:val="44"/>
        </w:rPr>
      </w:pPr>
    </w:p>
    <w:p w14:paraId="664300B9" w14:textId="77777777" w:rsidR="00E257FC" w:rsidRPr="00E45E66" w:rsidRDefault="00E257FC">
      <w:pPr>
        <w:spacing w:line="360" w:lineRule="auto"/>
        <w:jc w:val="center"/>
        <w:rPr>
          <w:rFonts w:ascii="宋体" w:hAnsi="宋体" w:cs="宋体"/>
          <w:b/>
          <w:bCs/>
          <w:kern w:val="44"/>
          <w:sz w:val="44"/>
          <w:szCs w:val="44"/>
        </w:rPr>
      </w:pPr>
    </w:p>
    <w:p w14:paraId="4EFABD43" w14:textId="77777777" w:rsidR="00E257FC" w:rsidRPr="00E45E66" w:rsidRDefault="00E257FC">
      <w:pPr>
        <w:spacing w:line="360" w:lineRule="auto"/>
        <w:jc w:val="center"/>
        <w:rPr>
          <w:rFonts w:ascii="宋体" w:hAnsi="宋体" w:cs="宋体"/>
          <w:b/>
          <w:bCs/>
          <w:kern w:val="44"/>
          <w:sz w:val="44"/>
          <w:szCs w:val="44"/>
        </w:rPr>
      </w:pPr>
    </w:p>
    <w:p w14:paraId="0B29DA93" w14:textId="77777777" w:rsidR="00E257FC" w:rsidRPr="00E45E66" w:rsidRDefault="00E257FC">
      <w:pPr>
        <w:spacing w:line="360" w:lineRule="auto"/>
        <w:jc w:val="center"/>
        <w:rPr>
          <w:rFonts w:ascii="宋体" w:hAnsi="宋体" w:cs="宋体"/>
          <w:b/>
          <w:bCs/>
          <w:kern w:val="44"/>
          <w:sz w:val="44"/>
          <w:szCs w:val="44"/>
        </w:rPr>
      </w:pPr>
    </w:p>
    <w:p w14:paraId="1DE2CBBE" w14:textId="77777777" w:rsidR="00E257FC" w:rsidRPr="00E45E66" w:rsidRDefault="00E257FC">
      <w:pPr>
        <w:spacing w:line="360" w:lineRule="auto"/>
        <w:jc w:val="center"/>
        <w:rPr>
          <w:rFonts w:ascii="宋体" w:hAnsi="宋体" w:cs="宋体"/>
          <w:b/>
          <w:bCs/>
          <w:kern w:val="44"/>
          <w:sz w:val="44"/>
          <w:szCs w:val="44"/>
        </w:rPr>
      </w:pPr>
    </w:p>
    <w:p w14:paraId="4E8A7540" w14:textId="77777777" w:rsidR="00E257FC" w:rsidRPr="00E45E66" w:rsidRDefault="00E257FC">
      <w:pPr>
        <w:spacing w:line="360" w:lineRule="auto"/>
        <w:jc w:val="center"/>
        <w:rPr>
          <w:rFonts w:ascii="宋体" w:hAnsi="宋体" w:cs="宋体"/>
          <w:b/>
          <w:bCs/>
          <w:kern w:val="44"/>
          <w:sz w:val="44"/>
          <w:szCs w:val="44"/>
        </w:rPr>
      </w:pPr>
    </w:p>
    <w:p w14:paraId="5DA8290C" w14:textId="77777777" w:rsidR="00E257FC" w:rsidRPr="00E45E66" w:rsidRDefault="00EE0230">
      <w:pPr>
        <w:spacing w:line="360" w:lineRule="auto"/>
        <w:jc w:val="left"/>
        <w:rPr>
          <w:rFonts w:ascii="宋体" w:hAnsi="宋体" w:cs="宋体"/>
          <w:b/>
          <w:bCs/>
          <w:kern w:val="44"/>
          <w:sz w:val="30"/>
          <w:szCs w:val="30"/>
        </w:rPr>
      </w:pPr>
      <w:r w:rsidRPr="00E45E66">
        <w:rPr>
          <w:rFonts w:ascii="宋体" w:hAnsi="宋体" w:cs="宋体" w:hint="eastAsia"/>
          <w:b/>
          <w:bCs/>
          <w:kern w:val="44"/>
          <w:sz w:val="30"/>
          <w:szCs w:val="30"/>
        </w:rPr>
        <w:t>供应商全称：</w:t>
      </w:r>
    </w:p>
    <w:p w14:paraId="155E5008" w14:textId="77777777" w:rsidR="00E257FC" w:rsidRPr="00E45E66" w:rsidRDefault="00EE0230">
      <w:pPr>
        <w:spacing w:line="360" w:lineRule="auto"/>
        <w:jc w:val="left"/>
        <w:rPr>
          <w:rFonts w:ascii="宋体" w:hAnsi="宋体" w:cs="宋体"/>
          <w:b/>
          <w:bCs/>
          <w:kern w:val="44"/>
          <w:sz w:val="30"/>
          <w:szCs w:val="30"/>
        </w:rPr>
      </w:pPr>
      <w:r w:rsidRPr="00E45E66">
        <w:rPr>
          <w:rFonts w:ascii="宋体" w:hAnsi="宋体" w:cs="宋体" w:hint="eastAsia"/>
          <w:b/>
          <w:bCs/>
          <w:kern w:val="44"/>
          <w:sz w:val="30"/>
          <w:szCs w:val="30"/>
        </w:rPr>
        <w:t>授权代表：</w:t>
      </w:r>
    </w:p>
    <w:p w14:paraId="4CD7B3C8" w14:textId="77777777" w:rsidR="00E257FC" w:rsidRPr="00E45E66" w:rsidRDefault="00EE0230">
      <w:pPr>
        <w:spacing w:line="360" w:lineRule="auto"/>
        <w:jc w:val="left"/>
        <w:rPr>
          <w:rFonts w:ascii="宋体" w:hAnsi="宋体" w:cs="宋体"/>
          <w:b/>
          <w:bCs/>
          <w:kern w:val="44"/>
          <w:sz w:val="30"/>
          <w:szCs w:val="30"/>
        </w:rPr>
      </w:pPr>
      <w:r w:rsidRPr="00E45E66">
        <w:rPr>
          <w:rFonts w:ascii="宋体" w:hAnsi="宋体" w:cs="宋体" w:hint="eastAsia"/>
          <w:b/>
          <w:bCs/>
          <w:kern w:val="44"/>
          <w:sz w:val="30"/>
          <w:szCs w:val="30"/>
        </w:rPr>
        <w:t>联系电话：</w:t>
      </w:r>
    </w:p>
    <w:p w14:paraId="25153402" w14:textId="77777777" w:rsidR="00E257FC" w:rsidRPr="00E45E66" w:rsidRDefault="00EE0230">
      <w:pPr>
        <w:spacing w:line="360" w:lineRule="auto"/>
        <w:jc w:val="left"/>
        <w:rPr>
          <w:rFonts w:ascii="宋体" w:hAnsi="宋体" w:cs="宋体"/>
          <w:b/>
          <w:bCs/>
          <w:kern w:val="44"/>
          <w:sz w:val="30"/>
          <w:szCs w:val="30"/>
        </w:rPr>
      </w:pPr>
      <w:r w:rsidRPr="00E45E66">
        <w:rPr>
          <w:rFonts w:ascii="宋体" w:hAnsi="宋体" w:cs="宋体" w:hint="eastAsia"/>
          <w:b/>
          <w:bCs/>
          <w:kern w:val="44"/>
          <w:sz w:val="30"/>
          <w:szCs w:val="30"/>
        </w:rPr>
        <w:t xml:space="preserve">日期：       </w:t>
      </w:r>
    </w:p>
    <w:p w14:paraId="642B93D4" w14:textId="77777777" w:rsidR="00E257FC" w:rsidRPr="00E45E66" w:rsidRDefault="00E257FC">
      <w:pPr>
        <w:spacing w:line="360" w:lineRule="auto"/>
        <w:jc w:val="center"/>
        <w:rPr>
          <w:rFonts w:ascii="宋体" w:hAnsi="宋体" w:cs="宋体"/>
          <w:b/>
          <w:bCs/>
          <w:kern w:val="44"/>
          <w:sz w:val="44"/>
          <w:szCs w:val="44"/>
        </w:rPr>
      </w:pPr>
    </w:p>
    <w:p w14:paraId="740BFDFB" w14:textId="77777777" w:rsidR="00E257FC" w:rsidRPr="00E45E66" w:rsidRDefault="00E257FC">
      <w:pPr>
        <w:spacing w:line="360" w:lineRule="auto"/>
        <w:jc w:val="center"/>
        <w:rPr>
          <w:rFonts w:ascii="宋体" w:hAnsi="宋体" w:cs="宋体"/>
          <w:b/>
          <w:bCs/>
          <w:kern w:val="44"/>
          <w:sz w:val="44"/>
          <w:szCs w:val="44"/>
        </w:rPr>
      </w:pPr>
    </w:p>
    <w:p w14:paraId="1A45063D" w14:textId="77777777" w:rsidR="00E257FC" w:rsidRPr="00E45E66" w:rsidRDefault="00E257FC">
      <w:pPr>
        <w:spacing w:line="360" w:lineRule="auto"/>
        <w:jc w:val="center"/>
        <w:rPr>
          <w:rFonts w:ascii="宋体" w:hAnsi="宋体" w:cs="宋体"/>
          <w:b/>
          <w:bCs/>
          <w:kern w:val="44"/>
          <w:sz w:val="44"/>
          <w:szCs w:val="44"/>
        </w:rPr>
      </w:pPr>
    </w:p>
    <w:p w14:paraId="7BDF9B5A" w14:textId="77777777" w:rsidR="00E257FC" w:rsidRPr="00E45E66" w:rsidRDefault="00EE0230">
      <w:pPr>
        <w:spacing w:line="360" w:lineRule="auto"/>
        <w:jc w:val="center"/>
        <w:rPr>
          <w:rFonts w:ascii="宋体" w:hAnsi="宋体" w:cs="宋体"/>
          <w:b/>
          <w:sz w:val="44"/>
          <w:szCs w:val="44"/>
        </w:rPr>
      </w:pPr>
      <w:r w:rsidRPr="00E45E66">
        <w:rPr>
          <w:rFonts w:ascii="宋体" w:hAnsi="宋体" w:cs="宋体" w:hint="eastAsia"/>
          <w:b/>
          <w:sz w:val="44"/>
          <w:szCs w:val="44"/>
        </w:rPr>
        <w:t>目  录</w:t>
      </w:r>
    </w:p>
    <w:p w14:paraId="3DEB1B65" w14:textId="77777777" w:rsidR="00E257FC" w:rsidRPr="00E45E66" w:rsidRDefault="00E257FC">
      <w:pPr>
        <w:spacing w:line="360" w:lineRule="auto"/>
        <w:jc w:val="center"/>
        <w:rPr>
          <w:rFonts w:ascii="宋体" w:hAnsi="宋体" w:cs="宋体"/>
          <w:b/>
          <w:sz w:val="44"/>
          <w:szCs w:val="44"/>
        </w:rPr>
      </w:pPr>
    </w:p>
    <w:p w14:paraId="705A9E64" w14:textId="77777777" w:rsidR="00E257FC" w:rsidRDefault="00EE0230">
      <w:pPr>
        <w:spacing w:line="360" w:lineRule="auto"/>
        <w:jc w:val="center"/>
        <w:rPr>
          <w:rFonts w:ascii="宋体" w:hAnsi="宋体" w:cs="宋体"/>
          <w:b/>
          <w:sz w:val="44"/>
          <w:szCs w:val="44"/>
        </w:rPr>
      </w:pPr>
      <w:r w:rsidRPr="00E45E66">
        <w:rPr>
          <w:rFonts w:ascii="宋体" w:hAnsi="宋体" w:cs="宋体"/>
          <w:b/>
          <w:sz w:val="44"/>
          <w:szCs w:val="44"/>
        </w:rPr>
        <w:t>…</w:t>
      </w:r>
    </w:p>
    <w:p w14:paraId="2D91783B" w14:textId="77777777" w:rsidR="00E257FC" w:rsidRDefault="00E257FC"/>
    <w:sectPr w:rsidR="00E25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3B"/>
    <w:rsid w:val="00047AF2"/>
    <w:rsid w:val="000C453B"/>
    <w:rsid w:val="001A1BA1"/>
    <w:rsid w:val="001F2A7D"/>
    <w:rsid w:val="0024110A"/>
    <w:rsid w:val="002E2603"/>
    <w:rsid w:val="00427413"/>
    <w:rsid w:val="00472CB3"/>
    <w:rsid w:val="004B53A2"/>
    <w:rsid w:val="0064027C"/>
    <w:rsid w:val="00750954"/>
    <w:rsid w:val="00822EFF"/>
    <w:rsid w:val="00971437"/>
    <w:rsid w:val="009C4C6B"/>
    <w:rsid w:val="00A47AC0"/>
    <w:rsid w:val="00B90DC0"/>
    <w:rsid w:val="00BB3095"/>
    <w:rsid w:val="00DB55EE"/>
    <w:rsid w:val="00DF5962"/>
    <w:rsid w:val="00E257FC"/>
    <w:rsid w:val="00E45E66"/>
    <w:rsid w:val="00EB63E0"/>
    <w:rsid w:val="00EE0230"/>
    <w:rsid w:val="17F74A03"/>
    <w:rsid w:val="5BAF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annotation subject"/>
    <w:basedOn w:val="a3"/>
    <w:next w:val="a3"/>
    <w:link w:val="Char1"/>
    <w:uiPriority w:val="99"/>
    <w:semiHidden/>
    <w:unhideWhenUsed/>
    <w:rPr>
      <w:b/>
      <w:bCs/>
    </w:rPr>
  </w:style>
  <w:style w:type="table" w:styleId="a6">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themeColor="hyperlink"/>
      <w:u w:val="single"/>
    </w:rPr>
  </w:style>
  <w:style w:type="character" w:styleId="a8">
    <w:name w:val="annotation reference"/>
    <w:basedOn w:val="a0"/>
    <w:uiPriority w:val="99"/>
    <w:semiHidden/>
    <w:unhideWhenUsed/>
    <w:rPr>
      <w:sz w:val="21"/>
      <w:szCs w:val="21"/>
    </w:rPr>
  </w:style>
  <w:style w:type="paragraph" w:styleId="a9">
    <w:name w:val="List Paragraph"/>
    <w:basedOn w:val="a"/>
    <w:uiPriority w:val="99"/>
    <w:qFormat/>
    <w:pPr>
      <w:ind w:firstLineChars="200" w:firstLine="420"/>
    </w:p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1">
    <w:name w:val="批注主题 Char"/>
    <w:basedOn w:val="Char"/>
    <w:link w:val="a5"/>
    <w:uiPriority w:val="99"/>
    <w:semiHidden/>
    <w:rPr>
      <w:rFonts w:ascii="Times New Roman" w:eastAsia="宋体" w:hAnsi="Times New Roman" w:cs="Times New Roman"/>
      <w:b/>
      <w:bCs/>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annotation subject"/>
    <w:basedOn w:val="a3"/>
    <w:next w:val="a3"/>
    <w:link w:val="Char1"/>
    <w:uiPriority w:val="99"/>
    <w:semiHidden/>
    <w:unhideWhenUsed/>
    <w:rPr>
      <w:b/>
      <w:bCs/>
    </w:rPr>
  </w:style>
  <w:style w:type="table" w:styleId="a6">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themeColor="hyperlink"/>
      <w:u w:val="single"/>
    </w:rPr>
  </w:style>
  <w:style w:type="character" w:styleId="a8">
    <w:name w:val="annotation reference"/>
    <w:basedOn w:val="a0"/>
    <w:uiPriority w:val="99"/>
    <w:semiHidden/>
    <w:unhideWhenUsed/>
    <w:rPr>
      <w:sz w:val="21"/>
      <w:szCs w:val="21"/>
    </w:rPr>
  </w:style>
  <w:style w:type="paragraph" w:styleId="a9">
    <w:name w:val="List Paragraph"/>
    <w:basedOn w:val="a"/>
    <w:uiPriority w:val="99"/>
    <w:qFormat/>
    <w:pPr>
      <w:ind w:firstLineChars="200" w:firstLine="420"/>
    </w:p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1">
    <w:name w:val="批注主题 Char"/>
    <w:basedOn w:val="Char"/>
    <w:link w:val="a5"/>
    <w:uiPriority w:val="99"/>
    <w:semiHidden/>
    <w:rPr>
      <w:rFonts w:ascii="Times New Roman" w:eastAsia="宋体" w:hAnsi="Times New Roman" w:cs="Times New Roman"/>
      <w:b/>
      <w:bCs/>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1059</Words>
  <Characters>6039</Characters>
  <Application>Microsoft Office Word</Application>
  <DocSecurity>0</DocSecurity>
  <Lines>50</Lines>
  <Paragraphs>14</Paragraphs>
  <ScaleCrop>false</ScaleCrop>
  <Company>Microsoft</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25</cp:revision>
  <dcterms:created xsi:type="dcterms:W3CDTF">2025-04-23T17:19:00Z</dcterms:created>
  <dcterms:modified xsi:type="dcterms:W3CDTF">2025-05-06T01:56:00Z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364203B0F59F4EBB975DCB3296AED539_13</vt:lpwstr>
  </property>
  <property fmtid="{D5CDD505-2E9C-101B-9397-08002B2CF9AE}" pid="4" name="KSOTemplateDocerSaveRecord">
    <vt:lpwstr>eyJoZGlkIjoiYTM4ZmU4MGUwMGQwMWU4MjlmOGU3Y2RjY2RlYTNiNDIiLCJ1c2VySWQiOiIzNTA5NTg4MDgifQ==</vt:lpwstr>
  </property>
</Properties>
</file>